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ajan Pro" w:cs="Trajan Pro" w:eastAsia="Trajan Pro" w:hAnsi="Trajan Pro"/>
          <w:b w:val="0"/>
          <w:color w:val="206220"/>
          <w:sz w:val="28"/>
          <w:szCs w:val="2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ajan Pro" w:cs="Trajan Pro" w:eastAsia="Trajan Pro" w:hAnsi="Trajan Pro"/>
          <w:b w:val="1"/>
          <w:color w:val="206220"/>
          <w:sz w:val="28"/>
          <w:szCs w:val="28"/>
          <w:vertAlign w:val="baseline"/>
          <w:rtl w:val="0"/>
        </w:rPr>
        <w:t xml:space="preserve">Iona School for Ministry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670560</wp:posOffset>
            </wp:positionH>
            <wp:positionV relativeFrom="paragraph">
              <wp:posOffset>68580</wp:posOffset>
            </wp:positionV>
            <wp:extent cx="780415" cy="75628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56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-292099</wp:posOffset>
                </wp:positionV>
                <wp:extent cx="581025" cy="3194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0250" y="3625060"/>
                          <a:ext cx="5715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a6a6a6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-292099</wp:posOffset>
                </wp:positionV>
                <wp:extent cx="581025" cy="3194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6" w:lineRule="auto"/>
        <w:jc w:val="center"/>
        <w:rPr>
          <w:rFonts w:ascii="Arial" w:cs="Arial" w:eastAsia="Arial" w:hAnsi="Arial"/>
          <w:b w:val="0"/>
          <w:color w:val="2428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665"/>
          <w:tab w:val="center" w:leader="none" w:pos="4680"/>
        </w:tabs>
        <w:spacing w:before="6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42828"/>
          <w:vertAlign w:val="baseline"/>
          <w:rtl w:val="0"/>
        </w:rPr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b w:val="1"/>
          <w:color w:val="242828"/>
          <w:rtl w:val="0"/>
        </w:rPr>
        <w:t xml:space="preserve">Liturgies of the Church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Year, Track(s)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February 18 &amp; 19,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Rev. Eileen O’Brien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2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Class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class delves into history and structure of the Church Year.  Part 1 focuses on The Paschal Cycle (Lent, Holy Week, Easter) and its liturgies.  Part 2 focuses on The Incarnational Cycle and strategies for inviting people more deeply into the Divine Life in Ordinary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Class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 taking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this class, students will: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2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prepared to discuss the historical origins, development of, and theology of the Paschal Cycle and the Incarnational Cycle;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2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familiar with the key liturgies of each cycle and the choices liturgists must make;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2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prepared to think critically about how our lectionary offers new opportunities even when we return to the same season from year to year;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2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a sense of how they might use Ordinary Time to deepen congregational participation in the liturgy.</w:t>
      </w:r>
    </w:p>
    <w:p w:rsidR="00000000" w:rsidDel="00000000" w:rsidP="00000000" w:rsidRDefault="00000000" w:rsidRPr="00000000" w14:paraId="00000014">
      <w:pPr>
        <w:ind w:left="1442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I. Saturd</w:t>
      </w:r>
      <w:r w:rsidDel="00000000" w:rsidR="00000000" w:rsidRPr="00000000">
        <w:rPr>
          <w:rFonts w:ascii="Arial" w:cs="Arial" w:eastAsia="Arial" w:hAnsi="Arial"/>
          <w:rtl w:val="0"/>
        </w:rPr>
        <w:t xml:space="preserve">ay Evening: The Paschal Cycle and its Liturgies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II.  Sunday</w:t>
      </w:r>
      <w:r w:rsidDel="00000000" w:rsidR="00000000" w:rsidRPr="00000000">
        <w:rPr>
          <w:rFonts w:ascii="Arial" w:cs="Arial" w:eastAsia="Arial" w:hAnsi="Arial"/>
          <w:rtl w:val="0"/>
        </w:rPr>
        <w:t xml:space="preserve">: The Incarnational Cycle and Ordinary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Suggested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3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Mitchell, Leonel.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Praying Shapes Believing: A Theological Commentary on The Book of Common Prayer, Revised Edition. </w:t>
      </w:r>
      <w:r w:rsidDel="00000000" w:rsidR="00000000" w:rsidRPr="00000000">
        <w:rPr>
          <w:rFonts w:ascii="Arial" w:cs="Arial" w:eastAsia="Arial" w:hAnsi="Arial"/>
          <w:rtl w:val="0"/>
        </w:rPr>
        <w:t xml:space="preserve"> Updated by Ruth Meyers.  (2016)</w:t>
      </w:r>
    </w:p>
    <w:p w:rsidR="00000000" w:rsidDel="00000000" w:rsidP="00000000" w:rsidRDefault="00000000" w:rsidRPr="00000000" w14:paraId="0000001F">
      <w:pPr>
        <w:widowControl w:val="0"/>
        <w:spacing w:after="3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Michno, Dennis G.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Priest’s Handbook: Ceremonies of the Church</w:t>
      </w:r>
      <w:r w:rsidDel="00000000" w:rsidR="00000000" w:rsidRPr="00000000">
        <w:rPr>
          <w:rFonts w:ascii="Arial" w:cs="Arial" w:eastAsia="Arial" w:hAnsi="Arial"/>
          <w:rtl w:val="0"/>
        </w:rPr>
        <w:t xml:space="preserve">. 3rd Ed. (1998)</w:t>
      </w:r>
    </w:p>
    <w:p w:rsidR="00000000" w:rsidDel="00000000" w:rsidP="00000000" w:rsidRDefault="00000000" w:rsidRPr="00000000" w14:paraId="00000020">
      <w:pPr>
        <w:widowControl w:val="0"/>
        <w:spacing w:after="3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Gally, Howard.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Ceremonies of the Eucharist: A Guide to Celebration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 (1989)</w:t>
      </w:r>
    </w:p>
    <w:p w:rsidR="00000000" w:rsidDel="00000000" w:rsidP="00000000" w:rsidRDefault="00000000" w:rsidRPr="00000000" w14:paraId="00000021">
      <w:pPr>
        <w:widowControl w:val="0"/>
        <w:spacing w:after="3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Mitchel, Leonel.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Lent, Holy Week, Easter and the Great Fifty Days: A Ceremonial Guide. </w:t>
      </w:r>
      <w:r w:rsidDel="00000000" w:rsidR="00000000" w:rsidRPr="00000000">
        <w:rPr>
          <w:rFonts w:ascii="Arial" w:cs="Arial" w:eastAsia="Arial" w:hAnsi="Arial"/>
          <w:rtl w:val="0"/>
        </w:rPr>
        <w:t xml:space="preserve">(1996)</w:t>
      </w:r>
    </w:p>
    <w:p w:rsidR="00000000" w:rsidDel="00000000" w:rsidP="00000000" w:rsidRDefault="00000000" w:rsidRPr="00000000" w14:paraId="00000022">
      <w:pPr>
        <w:widowControl w:val="0"/>
        <w:spacing w:after="3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Black, Vicki K.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Welcome to the Church Year. </w:t>
      </w:r>
      <w:r w:rsidDel="00000000" w:rsidR="00000000" w:rsidRPr="00000000">
        <w:rPr>
          <w:rFonts w:ascii="Arial" w:cs="Arial" w:eastAsia="Arial" w:hAnsi="Arial"/>
          <w:rtl w:val="0"/>
        </w:rPr>
        <w:t xml:space="preserve">(2004)</w:t>
      </w:r>
    </w:p>
    <w:p w:rsidR="00000000" w:rsidDel="00000000" w:rsidP="00000000" w:rsidRDefault="00000000" w:rsidRPr="00000000" w14:paraId="00000023">
      <w:pPr>
        <w:widowControl w:val="0"/>
        <w:spacing w:after="3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Bradshaw, Paul F. and Maxwell E. Johnson.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Origins of Feasts, Fasts, and Seasons in Early Christianity.</w:t>
      </w:r>
      <w:r w:rsidDel="00000000" w:rsidR="00000000" w:rsidRPr="00000000">
        <w:rPr>
          <w:rFonts w:ascii="Arial" w:cs="Arial" w:eastAsia="Arial" w:hAnsi="Arial"/>
          <w:rtl w:val="0"/>
        </w:rPr>
        <w:t xml:space="preserve"> (2011)</w:t>
      </w:r>
    </w:p>
    <w:p w:rsidR="00000000" w:rsidDel="00000000" w:rsidP="00000000" w:rsidRDefault="00000000" w:rsidRPr="00000000" w14:paraId="00000024">
      <w:pPr>
        <w:widowControl w:val="0"/>
        <w:spacing w:after="32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Senn, Frank 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Christian Liturgy: Catholic and Evangelical</w:t>
      </w:r>
      <w:r w:rsidDel="00000000" w:rsidR="00000000" w:rsidRPr="00000000">
        <w:rPr>
          <w:rFonts w:ascii="Arial" w:cs="Arial" w:eastAsia="Arial" w:hAnsi="Arial"/>
          <w:rtl w:val="0"/>
        </w:rPr>
        <w:t xml:space="preserve">. (1997)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Trajan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Arial" w:cs="Arial" w:eastAsia="Arial" w:hAnsi="Arial"/>
        <w:b w:val="0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320"/>
        <w:tab w:val="right" w:leader="none" w:pos="8640"/>
      </w:tabs>
      <w:jc w:val="right"/>
      <w:rPr>
        <w:i w:val="0"/>
        <w:color w:val="c0c0c0"/>
        <w:sz w:val="18"/>
        <w:szCs w:val="18"/>
        <w:vertAlign w:val="baseline"/>
      </w:rPr>
    </w:pPr>
    <w:r w:rsidDel="00000000" w:rsidR="00000000" w:rsidRPr="00000000">
      <w:rPr>
        <w:i w:val="1"/>
        <w:color w:val="c0c0c0"/>
        <w:sz w:val="18"/>
        <w:szCs w:val="18"/>
        <w:vertAlign w:val="baseline"/>
        <w:rtl w:val="0"/>
      </w:rPr>
      <w:t xml:space="preserve">Church in the Modern World: Ecumenism and Interreligious Relations — MLD —2020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overflowPunct w:val="0"/>
      <w:adjustRightInd w:val="0"/>
      <w:spacing w:after="240" w:line="275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alibri" w:eastAsia="Times New Roman" w:hAnsi="Calibri"/>
      <w:w w:val="100"/>
      <w:kern w:val="28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fontTable" Target="fontTable.xml"/><Relationship Id="rId12" Type="http://schemas.openxmlformats.org/officeDocument/2006/relationships/footer" Target="footer2.xml"/><Relationship Id="rId7" Type="http://schemas.openxmlformats.org/officeDocument/2006/relationships/image" Target="media/image1.png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vkjlnNL9iVsT96mU5ORoFCj/Q==">AMUW2mVW23STMntgpc8rJF09B4Aq0yfhxu8kfa0BumTIudCtBu2DWX1L5QHfr1jNFMOhNz6nvz2k+xZ3uLOpg4EppvyC7pB31AiGggUOC51wlfEeMy04MS0UA0bMiPYwVBoEJscaNc6t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bb907-cb20-437c-acf6-4b6721bfb2fa">HYZDXXRYQ5Y4-223069029-19378</_dlc_DocId>
    <_dlc_DocIdUrl xmlns="5edbb907-cb20-437c-acf6-4b6721bfb2fa">
      <Url>https://epicenterorg.sharepoint.com/sites/EDoTDocs/BDWorking/_layouts/15/DocIdRedir.aspx?ID=HYZDXXRYQ5Y4-223069029-19378</Url>
      <Description>HYZDXXRYQ5Y4-223069029-19378</Description>
    </_dlc_DocIdUrl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12D4490-149C-42A8-ADD5-3C065C8EACDD}"/>
</file>

<file path=customXML/itemProps3.xml><?xml version="1.0" encoding="utf-8"?>
<ds:datastoreItem xmlns:ds="http://schemas.openxmlformats.org/officeDocument/2006/customXml" ds:itemID="{612FEBF8-F2D5-43A6-841A-227E91A5D635}"/>
</file>

<file path=customXML/itemProps4.xml><?xml version="1.0" encoding="utf-8"?>
<ds:datastoreItem xmlns:ds="http://schemas.openxmlformats.org/officeDocument/2006/customXml" ds:itemID="{27F4BF38-B5FB-4127-884A-91675F149711}"/>
</file>

<file path=customXML/itemProps5.xml><?xml version="1.0" encoding="utf-8"?>
<ds:datastoreItem xmlns:ds="http://schemas.openxmlformats.org/officeDocument/2006/customXml" ds:itemID="{745DC48F-1D64-4208-BED5-E04497952E2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Todd</dc:creator>
  <dcterms:created xsi:type="dcterms:W3CDTF">2020-10-21T22:13:00Z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">
    <vt:lpwstr>HYZDXXRYQ5Y4-223069029-19206</vt:lpwstr>
  </property>
  <property fmtid="{D5CDD505-2E9C-101B-9397-08002B2CF9AE}" pid="4" name="_dlc_DocIdItemGuid">
    <vt:lpwstr>65b4963b-dfea-44bf-95a3-4f26debb7088</vt:lpwstr>
  </property>
  <property fmtid="{D5CDD505-2E9C-101B-9397-08002B2CF9AE}" pid="5" name="_dlc_DocIdUrl">
    <vt:lpwstr>https://epicenterorg.sharepoint.com/sites/EDoTDocs/BDWorking/_layouts/15/DocIdRedir.aspx?ID=HYZDXXRYQ5Y4-223069029-19206, HYZDXXRYQ5Y4-223069029-19206</vt:lpwstr>
  </property>
</Properties>
</file>