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F7AC" w14:textId="77777777" w:rsidR="00A777F9" w:rsidRPr="004740F0" w:rsidRDefault="00A777F9" w:rsidP="00A777F9">
      <w:pPr>
        <w:jc w:val="center"/>
        <w:rPr>
          <w:rFonts w:ascii="Trajan Pro" w:hAnsi="Trajan Pro"/>
          <w:b/>
          <w:color w:val="206220"/>
          <w:sz w:val="28"/>
          <w:szCs w:val="28"/>
        </w:rPr>
      </w:pPr>
      <w:bookmarkStart w:id="0" w:name="_Hlk524603618"/>
      <w:r>
        <w:rPr>
          <w:noProof/>
        </w:rPr>
        <mc:AlternateContent>
          <mc:Choice Requires="wps">
            <w:drawing>
              <wp:anchor distT="0" distB="0" distL="114300" distR="114300" simplePos="0" relativeHeight="251659264" behindDoc="0" locked="0" layoutInCell="1" allowOverlap="1" wp14:anchorId="0AC068AE" wp14:editId="127C8E04">
                <wp:simplePos x="0" y="0"/>
                <wp:positionH relativeFrom="column">
                  <wp:posOffset>5646420</wp:posOffset>
                </wp:positionH>
                <wp:positionV relativeFrom="paragraph">
                  <wp:posOffset>-289560</wp:posOffset>
                </wp:positionV>
                <wp:extent cx="571500" cy="309880"/>
                <wp:effectExtent l="0" t="0" r="0" b="0"/>
                <wp:wrapNone/>
                <wp:docPr id="394780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9880"/>
                        </a:xfrm>
                        <a:prstGeom prst="rect">
                          <a:avLst/>
                        </a:prstGeom>
                        <a:solidFill>
                          <a:sysClr val="window" lastClr="FFFFFF"/>
                        </a:solidFill>
                        <a:ln w="6350">
                          <a:solidFill>
                            <a:sysClr val="window" lastClr="FFFFFF"/>
                          </a:solidFill>
                        </a:ln>
                        <a:effectLst/>
                      </wps:spPr>
                      <wps:txbx>
                        <w:txbxContent>
                          <w:p w14:paraId="77757231" w14:textId="77777777" w:rsidR="00A777F9" w:rsidRPr="00350D5B" w:rsidRDefault="00A777F9" w:rsidP="00A777F9">
                            <w:pPr>
                              <w:spacing w:line="480" w:lineRule="auto"/>
                              <w:rPr>
                                <w:rFonts w:ascii="Arial" w:hAnsi="Arial"/>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068AE" id="_x0000_t202" coordsize="21600,21600" o:spt="202" path="m,l,21600r21600,l21600,xe">
                <v:stroke joinstyle="miter"/>
                <v:path gradientshapeok="t" o:connecttype="rect"/>
              </v:shapetype>
              <v:shape id="Text Box 1" o:spid="_x0000_s1026" type="#_x0000_t202" style="position:absolute;left:0;text-align:left;margin-left:444.6pt;margin-top:-22.8pt;width: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" fillcolor="window" strokecolor="window" strokeweight=".5pt">
                <v:path arrowok="t"/>
                <v:textbox>
                  <w:txbxContent>
                    <w:p w14:paraId="77757231" w14:textId="77777777" w:rsidR="00A777F9" w:rsidRPr="00350D5B" w:rsidRDefault="00A777F9" w:rsidP="00A777F9">
                      <w:pPr>
                        <w:spacing w:line="480" w:lineRule="auto"/>
                        <w:rPr>
                          <w:rFonts w:ascii="Arial" w:hAnsi="Arial"/>
                          <w:color w:val="A6A6A6"/>
                        </w:rPr>
                      </w:pPr>
                    </w:p>
                  </w:txbxContent>
                </v:textbox>
              </v:shape>
            </w:pict>
          </mc:Fallback>
        </mc:AlternateContent>
      </w:r>
      <w:r>
        <w:rPr>
          <w:noProof/>
        </w:rPr>
        <w:drawing>
          <wp:anchor distT="0" distB="0" distL="114300" distR="114300" simplePos="0" relativeHeight="251660288" behindDoc="1" locked="0" layoutInCell="1" allowOverlap="1" wp14:anchorId="4F60E8C6" wp14:editId="53CECC0B">
            <wp:simplePos x="0" y="0"/>
            <wp:positionH relativeFrom="column">
              <wp:posOffset>670560</wp:posOffset>
            </wp:positionH>
            <wp:positionV relativeFrom="paragraph">
              <wp:posOffset>68580</wp:posOffset>
            </wp:positionV>
            <wp:extent cx="780415" cy="756285"/>
            <wp:effectExtent l="0" t="0" r="0" b="0"/>
            <wp:wrapNone/>
            <wp:docPr id="2" name="Picture 1" descr="A green celtic kno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green celtic knot on a black background&#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0F0">
        <w:rPr>
          <w:rFonts w:ascii="Trajan Pro" w:hAnsi="Trajan Pro"/>
          <w:b/>
          <w:color w:val="206220"/>
          <w:sz w:val="28"/>
          <w:szCs w:val="28"/>
        </w:rPr>
        <w:t>Iona School for Ministry</w:t>
      </w:r>
    </w:p>
    <w:p w14:paraId="7DD63E8C" w14:textId="77777777" w:rsidR="00A777F9" w:rsidRDefault="00A777F9" w:rsidP="00A777F9">
      <w:pPr>
        <w:spacing w:before="6"/>
        <w:jc w:val="center"/>
        <w:rPr>
          <w:rFonts w:ascii="Arial"/>
          <w:b/>
          <w:color w:val="242828"/>
        </w:rPr>
      </w:pPr>
    </w:p>
    <w:p w14:paraId="1F2A827D" w14:textId="77777777" w:rsidR="00A777F9" w:rsidRPr="007722A6" w:rsidRDefault="00A777F9" w:rsidP="00A777F9">
      <w:pPr>
        <w:tabs>
          <w:tab w:val="left" w:pos="1665"/>
          <w:tab w:val="center" w:pos="4680"/>
        </w:tabs>
        <w:spacing w:before="6"/>
        <w:rPr>
          <w:rFonts w:ascii="Arial"/>
          <w:b/>
          <w:bCs/>
        </w:rPr>
      </w:pPr>
      <w:r>
        <w:rPr>
          <w:rFonts w:ascii="Arial"/>
          <w:b/>
          <w:color w:val="242828"/>
        </w:rPr>
        <w:tab/>
      </w:r>
      <w:r>
        <w:rPr>
          <w:rFonts w:ascii="Arial"/>
          <w:b/>
          <w:color w:val="242828"/>
        </w:rPr>
        <w:tab/>
        <w:t xml:space="preserve">      </w:t>
      </w:r>
      <w:r>
        <w:rPr>
          <w:rFonts w:ascii="Arial"/>
          <w:b/>
        </w:rPr>
        <w:t>Charity and Prudence</w:t>
      </w:r>
    </w:p>
    <w:p w14:paraId="3CDCBD91" w14:textId="6F2E9F8F" w:rsidR="00A777F9" w:rsidRPr="007722A6" w:rsidRDefault="00A777F9" w:rsidP="00A777F9">
      <w:pPr>
        <w:jc w:val="center"/>
        <w:rPr>
          <w:rFonts w:ascii="Arial"/>
          <w:b/>
          <w:bCs/>
        </w:rPr>
      </w:pPr>
      <w:r>
        <w:rPr>
          <w:rFonts w:ascii="Arial"/>
          <w:b/>
          <w:bCs/>
        </w:rPr>
        <w:t>1</w:t>
      </w:r>
      <w:r w:rsidR="00DC20DA">
        <w:rPr>
          <w:rFonts w:ascii="Arial"/>
          <w:b/>
          <w:bCs/>
        </w:rPr>
        <w:t>3</w:t>
      </w:r>
      <w:r>
        <w:rPr>
          <w:rFonts w:ascii="Arial"/>
          <w:b/>
          <w:bCs/>
        </w:rPr>
        <w:t xml:space="preserve"> </w:t>
      </w:r>
      <w:r w:rsidR="00DC20DA">
        <w:rPr>
          <w:rFonts w:ascii="Arial"/>
          <w:b/>
          <w:bCs/>
        </w:rPr>
        <w:t>April</w:t>
      </w:r>
      <w:r>
        <w:rPr>
          <w:rFonts w:ascii="Arial"/>
          <w:b/>
          <w:bCs/>
        </w:rPr>
        <w:t xml:space="preserve"> 202</w:t>
      </w:r>
      <w:r w:rsidR="00DC20DA">
        <w:rPr>
          <w:rFonts w:ascii="Arial"/>
          <w:b/>
          <w:bCs/>
        </w:rPr>
        <w:t>4</w:t>
      </w:r>
    </w:p>
    <w:p w14:paraId="7B613A70" w14:textId="77777777" w:rsidR="00A777F9" w:rsidRPr="007722A6" w:rsidRDefault="00A777F9" w:rsidP="00A777F9">
      <w:pPr>
        <w:jc w:val="center"/>
        <w:rPr>
          <w:rFonts w:ascii="Arial"/>
          <w:b/>
          <w:bCs/>
        </w:rPr>
      </w:pPr>
      <w:r>
        <w:rPr>
          <w:rFonts w:ascii="Arial"/>
          <w:b/>
          <w:bCs/>
        </w:rPr>
        <w:t>Dr. Richard Sneed</w:t>
      </w:r>
    </w:p>
    <w:p w14:paraId="5C0BE7ED" w14:textId="77777777" w:rsidR="00A777F9" w:rsidRPr="007722A6" w:rsidRDefault="00A777F9" w:rsidP="00A777F9">
      <w:pPr>
        <w:jc w:val="center"/>
        <w:rPr>
          <w:rFonts w:ascii="Arial"/>
          <w:b/>
          <w:bCs/>
        </w:rPr>
      </w:pPr>
    </w:p>
    <w:bookmarkEnd w:id="0"/>
    <w:p w14:paraId="4FCD5812" w14:textId="77777777" w:rsidR="00A777F9" w:rsidRPr="007722A6" w:rsidRDefault="00A777F9" w:rsidP="00A777F9">
      <w:pPr>
        <w:rPr>
          <w:rFonts w:ascii="Arial" w:eastAsia="Arial" w:hAnsi="Arial"/>
          <w:b/>
          <w:bCs/>
        </w:rPr>
      </w:pPr>
    </w:p>
    <w:p w14:paraId="13B896BD" w14:textId="77777777" w:rsidR="00A777F9" w:rsidRDefault="00A777F9" w:rsidP="00A777F9">
      <w:pPr>
        <w:jc w:val="center"/>
        <w:rPr>
          <w:rFonts w:ascii="Arial" w:hAnsi="Arial"/>
          <w:b/>
          <w:bCs/>
        </w:rPr>
      </w:pPr>
      <w:r w:rsidRPr="007722A6">
        <w:rPr>
          <w:rFonts w:ascii="Arial" w:hAnsi="Arial"/>
          <w:b/>
          <w:bCs/>
        </w:rPr>
        <w:t>Class Description</w:t>
      </w:r>
    </w:p>
    <w:p w14:paraId="2B7B8F3A" w14:textId="77777777" w:rsidR="00A777F9" w:rsidRPr="000A1787" w:rsidRDefault="00A777F9" w:rsidP="00A777F9">
      <w:pPr>
        <w:jc w:val="both"/>
        <w:rPr>
          <w:rFonts w:ascii="Arial" w:hAnsi="Arial"/>
        </w:rPr>
      </w:pPr>
      <w:r>
        <w:rPr>
          <w:rFonts w:ascii="Arial" w:hAnsi="Arial"/>
        </w:rPr>
        <w:t xml:space="preserve">This class will examine Sedgwick, </w:t>
      </w:r>
      <w:proofErr w:type="spellStart"/>
      <w:r>
        <w:rPr>
          <w:rFonts w:ascii="Arial" w:hAnsi="Arial"/>
        </w:rPr>
        <w:t>Chs</w:t>
      </w:r>
      <w:proofErr w:type="spellEnd"/>
      <w:r>
        <w:rPr>
          <w:rFonts w:ascii="Arial" w:hAnsi="Arial"/>
        </w:rPr>
        <w:t xml:space="preserve">. 3-4, and Wright, </w:t>
      </w:r>
      <w:proofErr w:type="spellStart"/>
      <w:r>
        <w:rPr>
          <w:rFonts w:ascii="Arial" w:hAnsi="Arial"/>
        </w:rPr>
        <w:t>Chs</w:t>
      </w:r>
      <w:proofErr w:type="spellEnd"/>
      <w:r>
        <w:rPr>
          <w:rFonts w:ascii="Arial" w:hAnsi="Arial"/>
        </w:rPr>
        <w:t>. 3-4. In Sedgwick, we will examine the nature of sexual intimacy as an expression of the Creator’s wish for us and as it can degenerate into idolatry. We will look at the family as an expression of the Covenant of Hospitality. We also will look at various notions of Justice from the standpoint of the Covenant of Hospitality. In Wright, we will look at his view of us as priests and rulers, and our embodiment of the coming Kingdom.</w:t>
      </w:r>
    </w:p>
    <w:p w14:paraId="3E32713F" w14:textId="77777777" w:rsidR="00A777F9" w:rsidRDefault="00A777F9" w:rsidP="00A777F9">
      <w:pPr>
        <w:jc w:val="center"/>
        <w:rPr>
          <w:rFonts w:ascii="Arial" w:hAnsi="Arial"/>
          <w:b/>
          <w:bCs/>
        </w:rPr>
      </w:pPr>
    </w:p>
    <w:p w14:paraId="302F5B2C" w14:textId="77777777" w:rsidR="00A777F9" w:rsidRPr="007722A6" w:rsidRDefault="00A777F9" w:rsidP="00A777F9">
      <w:pPr>
        <w:jc w:val="center"/>
        <w:rPr>
          <w:rFonts w:ascii="Arial" w:hAnsi="Arial"/>
          <w:b/>
          <w:bCs/>
        </w:rPr>
      </w:pPr>
    </w:p>
    <w:p w14:paraId="23C9864C" w14:textId="77777777" w:rsidR="00A777F9" w:rsidRPr="007722A6" w:rsidRDefault="00A777F9" w:rsidP="00A777F9">
      <w:pPr>
        <w:tabs>
          <w:tab w:val="center" w:pos="4680"/>
          <w:tab w:val="left" w:pos="8675"/>
        </w:tabs>
        <w:rPr>
          <w:rFonts w:ascii="Arial" w:hAnsi="Arial"/>
          <w:b/>
          <w:bCs/>
        </w:rPr>
      </w:pPr>
      <w:r>
        <w:rPr>
          <w:rFonts w:ascii="Arial" w:hAnsi="Arial"/>
          <w:b/>
          <w:bCs/>
        </w:rPr>
        <w:tab/>
      </w:r>
      <w:r w:rsidRPr="007722A6">
        <w:rPr>
          <w:rFonts w:ascii="Arial" w:hAnsi="Arial"/>
          <w:b/>
          <w:bCs/>
        </w:rPr>
        <w:t>Class Objectives</w:t>
      </w:r>
      <w:r>
        <w:rPr>
          <w:rFonts w:ascii="Arial" w:hAnsi="Arial"/>
          <w:b/>
          <w:bCs/>
        </w:rPr>
        <w:tab/>
      </w:r>
    </w:p>
    <w:p w14:paraId="0531C6E3" w14:textId="77777777" w:rsidR="00A777F9" w:rsidRDefault="00A777F9" w:rsidP="00A777F9">
      <w:pPr>
        <w:rPr>
          <w:rFonts w:ascii="Arial" w:hAnsi="Arial"/>
          <w:bCs/>
        </w:rPr>
      </w:pPr>
      <w:r>
        <w:rPr>
          <w:rFonts w:ascii="Arial" w:hAnsi="Arial"/>
          <w:bCs/>
        </w:rPr>
        <w:t xml:space="preserve">After </w:t>
      </w:r>
      <w:r w:rsidRPr="007722A6">
        <w:rPr>
          <w:rFonts w:ascii="Arial" w:hAnsi="Arial"/>
          <w:bCs/>
        </w:rPr>
        <w:t>this</w:t>
      </w:r>
      <w:r>
        <w:rPr>
          <w:rFonts w:ascii="Arial" w:hAnsi="Arial"/>
          <w:bCs/>
        </w:rPr>
        <w:t xml:space="preserve"> </w:t>
      </w:r>
      <w:r w:rsidRPr="007722A6">
        <w:rPr>
          <w:rFonts w:ascii="Arial" w:hAnsi="Arial"/>
          <w:bCs/>
        </w:rPr>
        <w:t>class, students will:</w:t>
      </w:r>
    </w:p>
    <w:p w14:paraId="61A7AB8F" w14:textId="77777777" w:rsidR="00A777F9" w:rsidRPr="007722A6" w:rsidRDefault="00A777F9" w:rsidP="00A777F9">
      <w:pPr>
        <w:numPr>
          <w:ilvl w:val="0"/>
          <w:numId w:val="1"/>
        </w:numPr>
        <w:rPr>
          <w:rFonts w:ascii="Arial" w:hAnsi="Arial"/>
          <w:bCs/>
        </w:rPr>
      </w:pPr>
      <w:r>
        <w:rPr>
          <w:rFonts w:ascii="Arial" w:hAnsi="Arial"/>
          <w:bCs/>
        </w:rPr>
        <w:t xml:space="preserve">Understand the context and purpose of sexual </w:t>
      </w:r>
      <w:proofErr w:type="gramStart"/>
      <w:r>
        <w:rPr>
          <w:rFonts w:ascii="Arial" w:hAnsi="Arial"/>
          <w:bCs/>
        </w:rPr>
        <w:t>intimacy</w:t>
      </w:r>
      <w:proofErr w:type="gramEnd"/>
    </w:p>
    <w:p w14:paraId="786D7685" w14:textId="77777777" w:rsidR="00A777F9" w:rsidRDefault="00A777F9" w:rsidP="00A777F9">
      <w:pPr>
        <w:numPr>
          <w:ilvl w:val="0"/>
          <w:numId w:val="1"/>
        </w:numPr>
        <w:rPr>
          <w:rFonts w:ascii="Arial" w:hAnsi="Arial"/>
          <w:bCs/>
        </w:rPr>
      </w:pPr>
      <w:r>
        <w:rPr>
          <w:rFonts w:ascii="Arial" w:hAnsi="Arial"/>
          <w:bCs/>
        </w:rPr>
        <w:t xml:space="preserve">See how easily intimacy can become </w:t>
      </w:r>
      <w:proofErr w:type="gramStart"/>
      <w:r>
        <w:rPr>
          <w:rFonts w:ascii="Arial" w:hAnsi="Arial"/>
          <w:bCs/>
        </w:rPr>
        <w:t>idolatry</w:t>
      </w:r>
      <w:proofErr w:type="gramEnd"/>
      <w:r>
        <w:rPr>
          <w:rFonts w:ascii="Arial" w:hAnsi="Arial"/>
          <w:bCs/>
        </w:rPr>
        <w:t xml:space="preserve"> </w:t>
      </w:r>
    </w:p>
    <w:p w14:paraId="1A68C9E6" w14:textId="77777777" w:rsidR="00A777F9" w:rsidRDefault="00A777F9" w:rsidP="00A777F9">
      <w:pPr>
        <w:numPr>
          <w:ilvl w:val="0"/>
          <w:numId w:val="1"/>
        </w:numPr>
        <w:rPr>
          <w:rFonts w:ascii="Arial" w:hAnsi="Arial"/>
          <w:bCs/>
        </w:rPr>
      </w:pPr>
      <w:r>
        <w:rPr>
          <w:rFonts w:ascii="Arial" w:hAnsi="Arial"/>
          <w:bCs/>
        </w:rPr>
        <w:t xml:space="preserve">Have a broader understanding of </w:t>
      </w:r>
      <w:proofErr w:type="gramStart"/>
      <w:r>
        <w:rPr>
          <w:rFonts w:ascii="Arial" w:hAnsi="Arial"/>
          <w:bCs/>
        </w:rPr>
        <w:t>Justice</w:t>
      </w:r>
      <w:proofErr w:type="gramEnd"/>
      <w:r>
        <w:rPr>
          <w:rFonts w:ascii="Arial" w:hAnsi="Arial"/>
          <w:bCs/>
        </w:rPr>
        <w:t xml:space="preserve"> </w:t>
      </w:r>
    </w:p>
    <w:p w14:paraId="41164084" w14:textId="77777777" w:rsidR="00A777F9" w:rsidRDefault="00A777F9" w:rsidP="00A777F9">
      <w:pPr>
        <w:numPr>
          <w:ilvl w:val="0"/>
          <w:numId w:val="1"/>
        </w:numPr>
        <w:rPr>
          <w:rFonts w:ascii="Arial" w:hAnsi="Arial"/>
          <w:bCs/>
        </w:rPr>
      </w:pPr>
      <w:r>
        <w:rPr>
          <w:rFonts w:ascii="Arial" w:hAnsi="Arial"/>
          <w:bCs/>
        </w:rPr>
        <w:t xml:space="preserve">Have a clearer understanding of our role in </w:t>
      </w:r>
      <w:proofErr w:type="gramStart"/>
      <w:r>
        <w:rPr>
          <w:rFonts w:ascii="Arial" w:hAnsi="Arial"/>
          <w:bCs/>
        </w:rPr>
        <w:t>Creation</w:t>
      </w:r>
      <w:proofErr w:type="gramEnd"/>
    </w:p>
    <w:p w14:paraId="0DB5D821" w14:textId="77777777" w:rsidR="00A777F9" w:rsidRDefault="00A777F9" w:rsidP="00A777F9">
      <w:pPr>
        <w:numPr>
          <w:ilvl w:val="0"/>
          <w:numId w:val="1"/>
        </w:numPr>
        <w:rPr>
          <w:rFonts w:ascii="Arial" w:hAnsi="Arial"/>
          <w:bCs/>
        </w:rPr>
      </w:pPr>
      <w:r>
        <w:rPr>
          <w:rFonts w:ascii="Arial" w:hAnsi="Arial"/>
          <w:bCs/>
        </w:rPr>
        <w:t xml:space="preserve">Be able to reflect and write critically on the topics </w:t>
      </w:r>
      <w:proofErr w:type="gramStart"/>
      <w:r>
        <w:rPr>
          <w:rFonts w:ascii="Arial" w:hAnsi="Arial"/>
          <w:bCs/>
        </w:rPr>
        <w:t>discussed</w:t>
      </w:r>
      <w:proofErr w:type="gramEnd"/>
    </w:p>
    <w:p w14:paraId="14312B1B" w14:textId="77777777" w:rsidR="00A777F9" w:rsidRDefault="00A777F9" w:rsidP="00A777F9">
      <w:pPr>
        <w:ind w:left="1442"/>
        <w:rPr>
          <w:rFonts w:ascii="Arial" w:hAnsi="Arial"/>
          <w:bCs/>
        </w:rPr>
      </w:pPr>
    </w:p>
    <w:p w14:paraId="3D4F585E" w14:textId="77777777" w:rsidR="00A777F9" w:rsidRDefault="00A777F9" w:rsidP="00A777F9">
      <w:pPr>
        <w:rPr>
          <w:rFonts w:ascii="Arial" w:hAnsi="Arial"/>
          <w:bCs/>
        </w:rPr>
      </w:pPr>
      <w:r>
        <w:rPr>
          <w:rFonts w:ascii="Arial" w:hAnsi="Arial"/>
          <w:bCs/>
        </w:rPr>
        <w:t>To demonstrate meeting these objectives, students will:</w:t>
      </w:r>
    </w:p>
    <w:p w14:paraId="27FDD269" w14:textId="77777777" w:rsidR="00A777F9" w:rsidRDefault="00A777F9" w:rsidP="00A777F9">
      <w:pPr>
        <w:rPr>
          <w:rFonts w:ascii="Arial" w:hAnsi="Arial"/>
          <w:bCs/>
        </w:rPr>
      </w:pPr>
      <w:r>
        <w:rPr>
          <w:rFonts w:ascii="Arial" w:hAnsi="Arial"/>
          <w:bCs/>
        </w:rPr>
        <w:tab/>
        <w:t>Read the assigned chapters; read Gen. 22.1-18</w:t>
      </w:r>
    </w:p>
    <w:p w14:paraId="4F7DCBD4" w14:textId="77777777" w:rsidR="00A777F9" w:rsidRDefault="00A777F9" w:rsidP="00A777F9">
      <w:pPr>
        <w:rPr>
          <w:rFonts w:ascii="Arial" w:hAnsi="Arial"/>
          <w:bCs/>
        </w:rPr>
      </w:pPr>
      <w:r>
        <w:rPr>
          <w:rFonts w:ascii="Arial" w:hAnsi="Arial"/>
          <w:bCs/>
        </w:rPr>
        <w:tab/>
        <w:t xml:space="preserve">Participate fully in class </w:t>
      </w:r>
      <w:proofErr w:type="gramStart"/>
      <w:r>
        <w:rPr>
          <w:rFonts w:ascii="Arial" w:hAnsi="Arial"/>
          <w:bCs/>
        </w:rPr>
        <w:t>discussions</w:t>
      </w:r>
      <w:proofErr w:type="gramEnd"/>
    </w:p>
    <w:p w14:paraId="28015B02" w14:textId="77777777" w:rsidR="00A777F9" w:rsidRDefault="00A777F9" w:rsidP="00A777F9">
      <w:pPr>
        <w:rPr>
          <w:rFonts w:ascii="Arial" w:hAnsi="Arial"/>
          <w:bCs/>
        </w:rPr>
      </w:pPr>
      <w:r>
        <w:rPr>
          <w:rFonts w:ascii="Arial" w:hAnsi="Arial"/>
          <w:bCs/>
        </w:rPr>
        <w:tab/>
        <w:t xml:space="preserve">Write a reflective argument sketch on an assigned </w:t>
      </w:r>
      <w:proofErr w:type="gramStart"/>
      <w:r>
        <w:rPr>
          <w:rFonts w:ascii="Arial" w:hAnsi="Arial"/>
          <w:bCs/>
        </w:rPr>
        <w:t>topic</w:t>
      </w:r>
      <w:proofErr w:type="gramEnd"/>
    </w:p>
    <w:p w14:paraId="570D3125" w14:textId="77777777" w:rsidR="00A777F9" w:rsidRPr="007722A6" w:rsidRDefault="00A777F9" w:rsidP="00A777F9">
      <w:pPr>
        <w:ind w:left="1442"/>
        <w:rPr>
          <w:rFonts w:ascii="Arial" w:hAnsi="Arial"/>
          <w:bCs/>
        </w:rPr>
      </w:pPr>
      <w:r w:rsidRPr="007722A6">
        <w:rPr>
          <w:rFonts w:ascii="Arial" w:hAnsi="Arial"/>
        </w:rPr>
        <w:t xml:space="preserve">  </w:t>
      </w:r>
    </w:p>
    <w:p w14:paraId="302334FB" w14:textId="77777777" w:rsidR="00A777F9" w:rsidRPr="007722A6" w:rsidRDefault="00A777F9" w:rsidP="00A777F9">
      <w:pPr>
        <w:jc w:val="center"/>
        <w:rPr>
          <w:rFonts w:ascii="Arial" w:hAnsi="Arial"/>
          <w:b/>
          <w:bCs/>
        </w:rPr>
      </w:pPr>
      <w:r w:rsidRPr="007722A6">
        <w:rPr>
          <w:rFonts w:ascii="Arial" w:hAnsi="Arial"/>
          <w:b/>
          <w:bCs/>
        </w:rPr>
        <w:t>Class Schedule</w:t>
      </w:r>
    </w:p>
    <w:p w14:paraId="51B4412C" w14:textId="77777777" w:rsidR="00A777F9" w:rsidRPr="007722A6" w:rsidRDefault="00A777F9" w:rsidP="00A777F9">
      <w:pPr>
        <w:jc w:val="center"/>
        <w:rPr>
          <w:rFonts w:ascii="Arial" w:hAnsi="Arial"/>
          <w:b/>
          <w:bCs/>
        </w:rPr>
      </w:pPr>
    </w:p>
    <w:p w14:paraId="0B351379" w14:textId="77777777" w:rsidR="00A777F9" w:rsidRDefault="00A777F9" w:rsidP="00A777F9">
      <w:pPr>
        <w:jc w:val="both"/>
        <w:rPr>
          <w:rFonts w:ascii="Arial" w:hAnsi="Arial"/>
        </w:rPr>
      </w:pPr>
      <w:r>
        <w:rPr>
          <w:rFonts w:ascii="Arial" w:hAnsi="Arial"/>
        </w:rPr>
        <w:t>0900-0915</w:t>
      </w:r>
      <w:r>
        <w:rPr>
          <w:rFonts w:ascii="Arial" w:hAnsi="Arial"/>
        </w:rPr>
        <w:tab/>
        <w:t xml:space="preserve">Greeting and opening prayer </w:t>
      </w:r>
    </w:p>
    <w:p w14:paraId="0E38BE4F" w14:textId="77777777" w:rsidR="00A777F9" w:rsidRDefault="00A777F9" w:rsidP="00A777F9">
      <w:pPr>
        <w:jc w:val="both"/>
        <w:rPr>
          <w:rFonts w:ascii="Arial" w:hAnsi="Arial"/>
        </w:rPr>
      </w:pPr>
      <w:r>
        <w:rPr>
          <w:rFonts w:ascii="Arial" w:hAnsi="Arial"/>
        </w:rPr>
        <w:t>0915-1000</w:t>
      </w:r>
      <w:r>
        <w:rPr>
          <w:rFonts w:ascii="Arial" w:hAnsi="Arial"/>
        </w:rPr>
        <w:tab/>
        <w:t>Discussion of Sedgwick</w:t>
      </w:r>
    </w:p>
    <w:p w14:paraId="31E99CC4" w14:textId="77777777" w:rsidR="00A777F9" w:rsidRDefault="00A777F9" w:rsidP="00A777F9">
      <w:pPr>
        <w:jc w:val="both"/>
        <w:rPr>
          <w:rFonts w:ascii="Arial" w:hAnsi="Arial"/>
        </w:rPr>
      </w:pPr>
      <w:r>
        <w:rPr>
          <w:rFonts w:ascii="Arial" w:hAnsi="Arial"/>
        </w:rPr>
        <w:t>1000-1015</w:t>
      </w:r>
      <w:r>
        <w:rPr>
          <w:rFonts w:ascii="Arial" w:hAnsi="Arial"/>
        </w:rPr>
        <w:tab/>
        <w:t>Break</w:t>
      </w:r>
    </w:p>
    <w:p w14:paraId="6A2FCA4A" w14:textId="77777777" w:rsidR="00A777F9" w:rsidRDefault="00A777F9" w:rsidP="00A777F9">
      <w:pPr>
        <w:jc w:val="both"/>
        <w:rPr>
          <w:rFonts w:ascii="Arial" w:hAnsi="Arial"/>
        </w:rPr>
      </w:pPr>
      <w:r>
        <w:rPr>
          <w:rFonts w:ascii="Arial" w:hAnsi="Arial"/>
        </w:rPr>
        <w:t>1015-1045</w:t>
      </w:r>
      <w:r>
        <w:rPr>
          <w:rFonts w:ascii="Arial" w:hAnsi="Arial"/>
        </w:rPr>
        <w:tab/>
        <w:t>Personal reflections and applications of Sedgwick</w:t>
      </w:r>
    </w:p>
    <w:p w14:paraId="467076D6" w14:textId="77777777" w:rsidR="00A777F9" w:rsidRDefault="00A777F9" w:rsidP="00A777F9">
      <w:pPr>
        <w:jc w:val="both"/>
        <w:rPr>
          <w:rFonts w:ascii="Arial" w:hAnsi="Arial"/>
        </w:rPr>
      </w:pPr>
      <w:r>
        <w:rPr>
          <w:rFonts w:ascii="Arial" w:hAnsi="Arial"/>
        </w:rPr>
        <w:t>1045-1100</w:t>
      </w:r>
      <w:r>
        <w:rPr>
          <w:rFonts w:ascii="Arial" w:hAnsi="Arial"/>
        </w:rPr>
        <w:tab/>
        <w:t>Break</w:t>
      </w:r>
    </w:p>
    <w:p w14:paraId="638BD68B" w14:textId="77777777" w:rsidR="00A777F9" w:rsidRDefault="00A777F9" w:rsidP="00A777F9">
      <w:pPr>
        <w:jc w:val="both"/>
        <w:rPr>
          <w:rFonts w:ascii="Arial" w:hAnsi="Arial"/>
        </w:rPr>
      </w:pPr>
      <w:r>
        <w:rPr>
          <w:rFonts w:ascii="Arial" w:hAnsi="Arial"/>
        </w:rPr>
        <w:t xml:space="preserve">1100-1145 </w:t>
      </w:r>
      <w:r>
        <w:rPr>
          <w:rFonts w:ascii="Arial" w:hAnsi="Arial"/>
        </w:rPr>
        <w:tab/>
        <w:t>Discussion of Wright</w:t>
      </w:r>
    </w:p>
    <w:p w14:paraId="06B2746E" w14:textId="77777777" w:rsidR="00A777F9" w:rsidRDefault="00A777F9" w:rsidP="00A777F9">
      <w:pPr>
        <w:jc w:val="both"/>
        <w:rPr>
          <w:rFonts w:ascii="Arial" w:hAnsi="Arial"/>
        </w:rPr>
      </w:pPr>
      <w:r>
        <w:rPr>
          <w:rFonts w:ascii="Arial" w:hAnsi="Arial"/>
        </w:rPr>
        <w:t>1145-1230</w:t>
      </w:r>
      <w:r>
        <w:rPr>
          <w:rFonts w:ascii="Arial" w:hAnsi="Arial"/>
        </w:rPr>
        <w:tab/>
        <w:t>Lunch</w:t>
      </w:r>
    </w:p>
    <w:p w14:paraId="072962F3" w14:textId="77777777" w:rsidR="00A777F9" w:rsidRDefault="00A777F9" w:rsidP="00A777F9">
      <w:pPr>
        <w:jc w:val="both"/>
        <w:rPr>
          <w:rFonts w:ascii="Arial" w:hAnsi="Arial"/>
        </w:rPr>
      </w:pPr>
      <w:r>
        <w:rPr>
          <w:rFonts w:ascii="Arial" w:hAnsi="Arial"/>
        </w:rPr>
        <w:t>1230-1300</w:t>
      </w:r>
      <w:r>
        <w:rPr>
          <w:rFonts w:ascii="Arial" w:hAnsi="Arial"/>
        </w:rPr>
        <w:tab/>
        <w:t>Personal reflections and applications of Wright</w:t>
      </w:r>
    </w:p>
    <w:p w14:paraId="59C5C696" w14:textId="77777777" w:rsidR="00A777F9" w:rsidRDefault="00A777F9" w:rsidP="00A777F9">
      <w:pPr>
        <w:jc w:val="both"/>
        <w:rPr>
          <w:rFonts w:ascii="Arial" w:hAnsi="Arial"/>
        </w:rPr>
      </w:pPr>
      <w:r>
        <w:rPr>
          <w:rFonts w:ascii="Arial" w:hAnsi="Arial"/>
        </w:rPr>
        <w:t>1300-1315</w:t>
      </w:r>
      <w:r>
        <w:rPr>
          <w:rFonts w:ascii="Arial" w:hAnsi="Arial"/>
        </w:rPr>
        <w:tab/>
        <w:t>Break</w:t>
      </w:r>
    </w:p>
    <w:p w14:paraId="13605F2F" w14:textId="77777777" w:rsidR="00A777F9" w:rsidRDefault="00A777F9" w:rsidP="00A777F9">
      <w:pPr>
        <w:jc w:val="both"/>
        <w:rPr>
          <w:rFonts w:ascii="Arial" w:hAnsi="Arial"/>
        </w:rPr>
      </w:pPr>
      <w:r>
        <w:rPr>
          <w:rFonts w:ascii="Arial" w:hAnsi="Arial"/>
        </w:rPr>
        <w:t>1315-1345</w:t>
      </w:r>
      <w:r>
        <w:rPr>
          <w:rFonts w:ascii="Arial" w:hAnsi="Arial"/>
        </w:rPr>
        <w:tab/>
        <w:t>Presentation of cases and writing assignment</w:t>
      </w:r>
    </w:p>
    <w:p w14:paraId="733036C2" w14:textId="77777777" w:rsidR="00A777F9" w:rsidRDefault="00A777F9" w:rsidP="00A777F9">
      <w:pPr>
        <w:jc w:val="both"/>
        <w:rPr>
          <w:rFonts w:ascii="Arial" w:hAnsi="Arial"/>
        </w:rPr>
      </w:pPr>
      <w:r>
        <w:rPr>
          <w:rFonts w:ascii="Arial" w:hAnsi="Arial"/>
        </w:rPr>
        <w:t>1345</w:t>
      </w:r>
      <w:r>
        <w:rPr>
          <w:rFonts w:ascii="Arial" w:hAnsi="Arial"/>
        </w:rPr>
        <w:tab/>
      </w:r>
      <w:r>
        <w:rPr>
          <w:rFonts w:ascii="Arial" w:hAnsi="Arial"/>
        </w:rPr>
        <w:tab/>
        <w:t xml:space="preserve">Prayer and dismissal </w:t>
      </w:r>
    </w:p>
    <w:p w14:paraId="1BB1A285" w14:textId="77777777" w:rsidR="00A777F9" w:rsidRDefault="00A777F9" w:rsidP="00A777F9">
      <w:pPr>
        <w:rPr>
          <w:rFonts w:ascii="Arial" w:hAnsi="Arial"/>
        </w:rPr>
      </w:pPr>
    </w:p>
    <w:p w14:paraId="08B48D54" w14:textId="77777777" w:rsidR="00A777F9" w:rsidRDefault="00A777F9" w:rsidP="00A777F9">
      <w:pPr>
        <w:rPr>
          <w:rFonts w:ascii="Arial" w:hAnsi="Arial"/>
        </w:rPr>
      </w:pPr>
    </w:p>
    <w:p w14:paraId="119E8E29" w14:textId="77777777" w:rsidR="00A777F9" w:rsidRDefault="00A777F9" w:rsidP="00A777F9">
      <w:pPr>
        <w:rPr>
          <w:rFonts w:ascii="Arial" w:hAnsi="Arial"/>
        </w:rPr>
      </w:pPr>
    </w:p>
    <w:p w14:paraId="1AAD7DA0" w14:textId="77777777" w:rsidR="00A777F9" w:rsidRDefault="00A777F9"/>
    <w:sectPr w:rsidR="00A777F9" w:rsidSect="00F84AA9">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B0604020202020204"/>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1D89"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5056" w14:textId="77777777" w:rsidR="00000000" w:rsidRPr="00D56B87" w:rsidRDefault="00000000" w:rsidP="00D56B87">
    <w:pPr>
      <w:rPr>
        <w:rFonts w:ascii="Arial" w:hAnsi="Arial"/>
        <w:b/>
        <w:sz w:val="28"/>
        <w:szCs w:val="28"/>
      </w:rPr>
    </w:pPr>
  </w:p>
  <w:p w14:paraId="54DCBFF8" w14:textId="77777777" w:rsidR="00000000" w:rsidRPr="00CA42E5" w:rsidRDefault="00000000" w:rsidP="00CA42E5">
    <w:pPr>
      <w:tabs>
        <w:tab w:val="center" w:pos="4320"/>
        <w:tab w:val="right" w:pos="8640"/>
      </w:tabs>
      <w:jc w:val="right"/>
      <w:rPr>
        <w:rFonts w:cs="Times New Roman"/>
        <w:i/>
        <w:iCs/>
        <w:color w:val="C0C0C0"/>
        <w:sz w:val="18"/>
        <w:szCs w:val="18"/>
      </w:rPr>
    </w:pPr>
    <w:r>
      <w:rPr>
        <w:rFonts w:cs="Times New Roman"/>
        <w:i/>
        <w:iCs/>
        <w:color w:val="C0C0C0"/>
        <w:sz w:val="18"/>
        <w:szCs w:val="18"/>
      </w:rPr>
      <w:t>Church in the Modern World: Ecumenism and Interreligious Relations</w:t>
    </w:r>
    <w:r>
      <w:rPr>
        <w:rFonts w:cs="Times New Roman"/>
        <w:i/>
        <w:iCs/>
        <w:color w:val="C0C0C0"/>
        <w:sz w:val="18"/>
        <w:szCs w:val="18"/>
      </w:rPr>
      <w:t xml:space="preserve"> — MLD —20</w:t>
    </w:r>
    <w:r>
      <w:rPr>
        <w:rFonts w:cs="Times New Roman"/>
        <w:i/>
        <w:iCs/>
        <w:color w:val="C0C0C0"/>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F644"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B337"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F3CA"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B08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E22FF"/>
    <w:multiLevelType w:val="hybridMultilevel"/>
    <w:tmpl w:val="B816A33C"/>
    <w:lvl w:ilvl="0" w:tplc="04090001">
      <w:start w:val="1"/>
      <w:numFmt w:val="bullet"/>
      <w:lvlText w:val=""/>
      <w:lvlJc w:val="left"/>
      <w:pPr>
        <w:ind w:left="1442" w:hanging="360"/>
      </w:pPr>
      <w:rPr>
        <w:rFonts w:ascii="Symbol" w:hAnsi="Symbol" w:cs="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cs="Wingdings" w:hint="default"/>
      </w:rPr>
    </w:lvl>
    <w:lvl w:ilvl="3" w:tplc="04090001" w:tentative="1">
      <w:start w:val="1"/>
      <w:numFmt w:val="bullet"/>
      <w:lvlText w:val=""/>
      <w:lvlJc w:val="left"/>
      <w:pPr>
        <w:ind w:left="3602" w:hanging="360"/>
      </w:pPr>
      <w:rPr>
        <w:rFonts w:ascii="Symbol" w:hAnsi="Symbol" w:cs="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cs="Wingdings" w:hint="default"/>
      </w:rPr>
    </w:lvl>
    <w:lvl w:ilvl="6" w:tplc="04090001" w:tentative="1">
      <w:start w:val="1"/>
      <w:numFmt w:val="bullet"/>
      <w:lvlText w:val=""/>
      <w:lvlJc w:val="left"/>
      <w:pPr>
        <w:ind w:left="5762" w:hanging="360"/>
      </w:pPr>
      <w:rPr>
        <w:rFonts w:ascii="Symbol" w:hAnsi="Symbol" w:cs="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cs="Wingdings" w:hint="default"/>
      </w:rPr>
    </w:lvl>
  </w:abstractNum>
  <w:num w:numId="1" w16cid:durableId="56788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F9"/>
    <w:rsid w:val="00A777F9"/>
    <w:rsid w:val="00DC20DA"/>
    <w:rsid w:val="00F8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A7B2"/>
  <w15:chartTrackingRefBased/>
  <w15:docId w15:val="{6E6F0A73-190F-BD49-AEEA-A34E5B64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F9"/>
    <w:rPr>
      <w:rFonts w:ascii="Times New Roman" w:eastAsia="Times New Roman" w:hAnsi="Times New Roman"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7F9"/>
    <w:pPr>
      <w:tabs>
        <w:tab w:val="center" w:pos="4680"/>
        <w:tab w:val="right" w:pos="9360"/>
      </w:tabs>
    </w:pPr>
    <w:rPr>
      <w:rFonts w:cs="Times New Roman"/>
      <w:lang w:val="x-none" w:eastAsia="x-none"/>
    </w:rPr>
  </w:style>
  <w:style w:type="character" w:customStyle="1" w:styleId="HeaderChar">
    <w:name w:val="Header Char"/>
    <w:basedOn w:val="DefaultParagraphFont"/>
    <w:link w:val="Header"/>
    <w:rsid w:val="00A777F9"/>
    <w:rPr>
      <w:rFonts w:ascii="Times New Roman" w:eastAsia="Times New Roman" w:hAnsi="Times New Roman" w:cs="Times New Roman"/>
      <w:kern w:val="0"/>
      <w:lang w:val="x-none" w:eastAsia="x-none"/>
      <w14:ligatures w14:val="none"/>
    </w:rPr>
  </w:style>
  <w:style w:type="paragraph" w:styleId="Footer">
    <w:name w:val="footer"/>
    <w:basedOn w:val="Normal"/>
    <w:link w:val="FooterChar"/>
    <w:rsid w:val="00A777F9"/>
    <w:pPr>
      <w:tabs>
        <w:tab w:val="center" w:pos="4680"/>
        <w:tab w:val="right" w:pos="9360"/>
      </w:tabs>
    </w:pPr>
    <w:rPr>
      <w:rFonts w:cs="Times New Roman"/>
      <w:lang w:val="x-none" w:eastAsia="x-none"/>
    </w:rPr>
  </w:style>
  <w:style w:type="character" w:customStyle="1" w:styleId="FooterChar">
    <w:name w:val="Footer Char"/>
    <w:basedOn w:val="DefaultParagraphFont"/>
    <w:link w:val="Footer"/>
    <w:rsid w:val="00A777F9"/>
    <w:rPr>
      <w:rFonts w:ascii="Times New Roman" w:eastAsia="Times New Roman" w:hAnsi="Times New Roman" w:cs="Times New Roman"/>
      <w:kern w:val="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6" ma:contentTypeDescription="Create a new document." ma:contentTypeScope="" ma:versionID="d7386be4e019e020eb1f894acfa24ab5">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0b473864adc9fafccc6b2bdc848f1910"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8D2FB-3651-4023-B53D-CE18D4336D90}"/>
</file>

<file path=customXml/itemProps2.xml><?xml version="1.0" encoding="utf-8"?>
<ds:datastoreItem xmlns:ds="http://schemas.openxmlformats.org/officeDocument/2006/customXml" ds:itemID="{4DB88196-0305-426B-8622-876C5C2ABAD2}"/>
</file>

<file path=customXml/itemProps3.xml><?xml version="1.0" encoding="utf-8"?>
<ds:datastoreItem xmlns:ds="http://schemas.openxmlformats.org/officeDocument/2006/customXml" ds:itemID="{D8913050-5069-42D8-ABC6-DB98F9A9E2D3}"/>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Sneed, Richard</dc:creator>
  <cp:keywords/>
  <dc:description/>
  <cp:lastModifiedBy>Sneed, Richard</cp:lastModifiedBy>
  <cp:revision>2</cp:revision>
  <dcterms:created xsi:type="dcterms:W3CDTF">2024-03-04T17:23:00Z</dcterms:created>
  <dcterms:modified xsi:type="dcterms:W3CDTF">2024-03-04T17:23:00Z</dcterms:modified>
</cp:coreProperties>
</file>