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4603618"/>
    <w:p w14:paraId="38D51766" w14:textId="77777777" w:rsidR="00D368C5" w:rsidRPr="004740F0" w:rsidRDefault="00D368C5" w:rsidP="00D368C5">
      <w:pPr>
        <w:jc w:val="center"/>
        <w:rPr>
          <w:rFonts w:ascii="Trajan Pro" w:hAnsi="Trajan Pro"/>
          <w:b/>
          <w:color w:val="206220"/>
          <w:sz w:val="28"/>
          <w:szCs w:val="28"/>
        </w:rPr>
      </w:pPr>
      <w:r>
        <w:rPr>
          <w:noProof/>
        </w:rPr>
        <mc:AlternateContent>
          <mc:Choice Requires="wps">
            <w:drawing>
              <wp:anchor distT="0" distB="0" distL="114300" distR="114300" simplePos="0" relativeHeight="251659264" behindDoc="0" locked="0" layoutInCell="1" allowOverlap="1" wp14:anchorId="122C122F" wp14:editId="3FC24195">
                <wp:simplePos x="0" y="0"/>
                <wp:positionH relativeFrom="column">
                  <wp:posOffset>5646420</wp:posOffset>
                </wp:positionH>
                <wp:positionV relativeFrom="paragraph">
                  <wp:posOffset>-289560</wp:posOffset>
                </wp:positionV>
                <wp:extent cx="571500" cy="30988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9880"/>
                        </a:xfrm>
                        <a:prstGeom prst="rect">
                          <a:avLst/>
                        </a:prstGeom>
                        <a:solidFill>
                          <a:sysClr val="window" lastClr="FFFFFF"/>
                        </a:solidFill>
                        <a:ln w="6350">
                          <a:solidFill>
                            <a:sysClr val="window" lastClr="FFFFFF"/>
                          </a:solidFill>
                        </a:ln>
                        <a:effectLst/>
                      </wps:spPr>
                      <wps:txbx>
                        <w:txbxContent>
                          <w:p w14:paraId="69497213" w14:textId="77777777" w:rsidR="00D368C5" w:rsidRPr="00350D5B" w:rsidRDefault="00D368C5" w:rsidP="00D368C5">
                            <w:pPr>
                              <w:spacing w:line="480" w:lineRule="auto"/>
                              <w:rPr>
                                <w:rFonts w:ascii="Arial" w:hAnsi="Arial"/>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C122F" id="_x0000_t202" coordsize="21600,21600" o:spt="202" path="m,l,21600r21600,l21600,xe">
                <v:stroke joinstyle="miter"/>
                <v:path gradientshapeok="t" o:connecttype="rect"/>
              </v:shapetype>
              <v:shape id="Text Box 129" o:spid="_x0000_s1026" type="#_x0000_t202" style="position:absolute;left:0;text-align:left;margin-left:444.6pt;margin-top:-22.8pt;width:4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" fillcolor="window" strokecolor="window" strokeweight=".5pt">
                <v:path arrowok="t"/>
                <v:textbox>
                  <w:txbxContent>
                    <w:p w14:paraId="69497213" w14:textId="77777777" w:rsidR="00D368C5" w:rsidRPr="00350D5B" w:rsidRDefault="00D368C5" w:rsidP="00D368C5">
                      <w:pPr>
                        <w:spacing w:line="480" w:lineRule="auto"/>
                        <w:rPr>
                          <w:rFonts w:ascii="Arial" w:hAnsi="Arial"/>
                          <w:color w:val="A6A6A6"/>
                        </w:rPr>
                      </w:pPr>
                    </w:p>
                  </w:txbxContent>
                </v:textbox>
              </v:shape>
            </w:pict>
          </mc:Fallback>
        </mc:AlternateContent>
      </w:r>
      <w:r>
        <w:rPr>
          <w:noProof/>
        </w:rPr>
        <w:drawing>
          <wp:anchor distT="0" distB="0" distL="114300" distR="114300" simplePos="0" relativeHeight="251660288" behindDoc="1" locked="0" layoutInCell="1" allowOverlap="1" wp14:anchorId="1A5AC6ED" wp14:editId="278E24C0">
            <wp:simplePos x="0" y="0"/>
            <wp:positionH relativeFrom="column">
              <wp:posOffset>670560</wp:posOffset>
            </wp:positionH>
            <wp:positionV relativeFrom="paragraph">
              <wp:posOffset>68580</wp:posOffset>
            </wp:positionV>
            <wp:extent cx="780415" cy="756285"/>
            <wp:effectExtent l="0" t="0" r="0" b="0"/>
            <wp:wrapNone/>
            <wp:docPr id="2" name="Picture 1" descr="A picture containing text, sign, outdoor, stree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sign, outdoor, stree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41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0F0">
        <w:rPr>
          <w:rFonts w:ascii="Trajan Pro" w:hAnsi="Trajan Pro"/>
          <w:b/>
          <w:color w:val="206220"/>
          <w:sz w:val="28"/>
          <w:szCs w:val="28"/>
        </w:rPr>
        <w:t>Iona School for Ministry</w:t>
      </w:r>
    </w:p>
    <w:p w14:paraId="61EF7D98" w14:textId="77777777" w:rsidR="00D368C5" w:rsidRDefault="00D368C5" w:rsidP="00D368C5">
      <w:pPr>
        <w:spacing w:before="6"/>
        <w:jc w:val="center"/>
        <w:rPr>
          <w:rFonts w:ascii="Arial"/>
          <w:b/>
          <w:color w:val="242828"/>
        </w:rPr>
      </w:pPr>
    </w:p>
    <w:p w14:paraId="3BB20C62" w14:textId="77777777" w:rsidR="00D368C5" w:rsidRPr="007722A6" w:rsidRDefault="00D368C5" w:rsidP="00D368C5">
      <w:pPr>
        <w:tabs>
          <w:tab w:val="left" w:pos="1665"/>
          <w:tab w:val="center" w:pos="4680"/>
        </w:tabs>
        <w:spacing w:before="6"/>
        <w:rPr>
          <w:rFonts w:ascii="Arial"/>
          <w:b/>
          <w:bCs/>
        </w:rPr>
      </w:pPr>
      <w:r>
        <w:rPr>
          <w:rFonts w:ascii="Arial"/>
          <w:b/>
          <w:color w:val="242828"/>
        </w:rPr>
        <w:tab/>
      </w:r>
      <w:r>
        <w:rPr>
          <w:rFonts w:ascii="Arial"/>
          <w:b/>
          <w:color w:val="242828"/>
        </w:rPr>
        <w:tab/>
        <w:t xml:space="preserve">      </w:t>
      </w:r>
      <w:r>
        <w:rPr>
          <w:rFonts w:ascii="Arial"/>
          <w:b/>
        </w:rPr>
        <w:t>Charity and Prudence</w:t>
      </w:r>
    </w:p>
    <w:p w14:paraId="3891CF1D" w14:textId="77777777" w:rsidR="00D368C5" w:rsidRPr="007722A6" w:rsidRDefault="00D368C5" w:rsidP="00D368C5">
      <w:pPr>
        <w:jc w:val="center"/>
        <w:rPr>
          <w:rFonts w:ascii="Arial"/>
          <w:b/>
          <w:bCs/>
        </w:rPr>
      </w:pPr>
      <w:r>
        <w:rPr>
          <w:rFonts w:ascii="Arial"/>
          <w:b/>
          <w:bCs/>
        </w:rPr>
        <w:t>Year 3</w:t>
      </w:r>
      <w:r w:rsidRPr="007722A6">
        <w:rPr>
          <w:rFonts w:ascii="Arial"/>
          <w:b/>
          <w:bCs/>
        </w:rPr>
        <w:t>, Track</w:t>
      </w:r>
      <w:r>
        <w:rPr>
          <w:rFonts w:ascii="Arial"/>
          <w:b/>
          <w:bCs/>
        </w:rPr>
        <w:t>(</w:t>
      </w:r>
      <w:r w:rsidRPr="007722A6">
        <w:rPr>
          <w:rFonts w:ascii="Arial"/>
          <w:b/>
          <w:bCs/>
        </w:rPr>
        <w:t>s</w:t>
      </w:r>
      <w:r>
        <w:rPr>
          <w:rFonts w:ascii="Arial"/>
          <w:b/>
          <w:bCs/>
        </w:rPr>
        <w:t>)</w:t>
      </w:r>
    </w:p>
    <w:p w14:paraId="4CC35843" w14:textId="4C966763" w:rsidR="00D368C5" w:rsidRPr="007722A6" w:rsidRDefault="00DC5A33" w:rsidP="00D368C5">
      <w:pPr>
        <w:jc w:val="center"/>
        <w:rPr>
          <w:rFonts w:ascii="Arial"/>
          <w:b/>
          <w:bCs/>
        </w:rPr>
      </w:pPr>
      <w:r>
        <w:rPr>
          <w:rFonts w:ascii="Arial"/>
          <w:b/>
          <w:bCs/>
        </w:rPr>
        <w:t>15</w:t>
      </w:r>
      <w:r w:rsidR="00D368C5">
        <w:rPr>
          <w:rFonts w:ascii="Arial"/>
          <w:b/>
          <w:bCs/>
        </w:rPr>
        <w:t xml:space="preserve"> April 202</w:t>
      </w:r>
      <w:r>
        <w:rPr>
          <w:rFonts w:ascii="Arial"/>
          <w:b/>
          <w:bCs/>
        </w:rPr>
        <w:t>3</w:t>
      </w:r>
    </w:p>
    <w:p w14:paraId="7D1DDC2D" w14:textId="77777777" w:rsidR="00D368C5" w:rsidRPr="007722A6" w:rsidRDefault="00D368C5" w:rsidP="00D368C5">
      <w:pPr>
        <w:jc w:val="center"/>
        <w:rPr>
          <w:rFonts w:ascii="Arial"/>
          <w:b/>
          <w:bCs/>
        </w:rPr>
      </w:pPr>
      <w:r>
        <w:rPr>
          <w:rFonts w:ascii="Arial"/>
          <w:b/>
          <w:bCs/>
        </w:rPr>
        <w:t>Dr. Richard Sneed</w:t>
      </w:r>
    </w:p>
    <w:p w14:paraId="7D94A261" w14:textId="77777777" w:rsidR="00D368C5" w:rsidRPr="007722A6" w:rsidRDefault="00D368C5" w:rsidP="00D368C5">
      <w:pPr>
        <w:jc w:val="center"/>
        <w:rPr>
          <w:rFonts w:ascii="Arial"/>
          <w:b/>
          <w:bCs/>
        </w:rPr>
      </w:pPr>
    </w:p>
    <w:bookmarkEnd w:id="0"/>
    <w:p w14:paraId="4A266324" w14:textId="77777777" w:rsidR="00D368C5" w:rsidRPr="007722A6" w:rsidRDefault="00D368C5" w:rsidP="00D368C5">
      <w:pPr>
        <w:rPr>
          <w:rFonts w:ascii="Arial" w:eastAsia="Arial" w:hAnsi="Arial"/>
          <w:b/>
          <w:bCs/>
        </w:rPr>
      </w:pPr>
    </w:p>
    <w:p w14:paraId="3DB63851" w14:textId="77777777" w:rsidR="00D368C5" w:rsidRDefault="00D368C5" w:rsidP="00D368C5">
      <w:pPr>
        <w:jc w:val="center"/>
        <w:rPr>
          <w:rFonts w:ascii="Arial" w:hAnsi="Arial"/>
          <w:b/>
          <w:bCs/>
        </w:rPr>
      </w:pPr>
      <w:r w:rsidRPr="007722A6">
        <w:rPr>
          <w:rFonts w:ascii="Arial" w:hAnsi="Arial"/>
          <w:b/>
          <w:bCs/>
        </w:rPr>
        <w:t>Class Description</w:t>
      </w:r>
    </w:p>
    <w:p w14:paraId="129B45E8" w14:textId="2355AD1B" w:rsidR="00D368C5" w:rsidRPr="000A1787" w:rsidRDefault="00D368C5" w:rsidP="00D368C5">
      <w:pPr>
        <w:jc w:val="both"/>
        <w:rPr>
          <w:rFonts w:ascii="Arial" w:hAnsi="Arial"/>
        </w:rPr>
      </w:pPr>
      <w:r>
        <w:rPr>
          <w:rFonts w:ascii="Arial" w:hAnsi="Arial"/>
        </w:rPr>
        <w:t xml:space="preserve">This class will examine Sedgwick, </w:t>
      </w:r>
      <w:proofErr w:type="spellStart"/>
      <w:r>
        <w:rPr>
          <w:rFonts w:ascii="Arial" w:hAnsi="Arial"/>
        </w:rPr>
        <w:t>Chs</w:t>
      </w:r>
      <w:proofErr w:type="spellEnd"/>
      <w:r>
        <w:rPr>
          <w:rFonts w:ascii="Arial" w:hAnsi="Arial"/>
        </w:rPr>
        <w:t xml:space="preserve">. 5-6, and Wright, </w:t>
      </w:r>
      <w:proofErr w:type="spellStart"/>
      <w:r>
        <w:rPr>
          <w:rFonts w:ascii="Arial" w:hAnsi="Arial"/>
        </w:rPr>
        <w:t>Chs</w:t>
      </w:r>
      <w:proofErr w:type="spellEnd"/>
      <w:r>
        <w:rPr>
          <w:rFonts w:ascii="Arial" w:hAnsi="Arial"/>
        </w:rPr>
        <w:t>. 7-8. In Sedgwick, we will examine the practices of a faith which is enacted, and how these disciplines prepare us to hear and answer God’s Call. In Wright, we will look at how the virtuous life is enacted in worship, parish activity, and daily living, and how his “virtuous circle” forms the heart of a faith community.</w:t>
      </w:r>
    </w:p>
    <w:p w14:paraId="69D59DE2" w14:textId="77777777" w:rsidR="00D368C5" w:rsidRDefault="00D368C5" w:rsidP="00D368C5">
      <w:pPr>
        <w:jc w:val="center"/>
        <w:rPr>
          <w:rFonts w:ascii="Arial" w:hAnsi="Arial"/>
          <w:b/>
          <w:bCs/>
        </w:rPr>
      </w:pPr>
    </w:p>
    <w:p w14:paraId="4316E7AE" w14:textId="77777777" w:rsidR="00D368C5" w:rsidRPr="007722A6" w:rsidRDefault="00D368C5" w:rsidP="00D368C5">
      <w:pPr>
        <w:jc w:val="center"/>
        <w:rPr>
          <w:rFonts w:ascii="Arial" w:hAnsi="Arial"/>
          <w:b/>
          <w:bCs/>
        </w:rPr>
      </w:pPr>
    </w:p>
    <w:p w14:paraId="60C2CC5C" w14:textId="77777777" w:rsidR="00D368C5" w:rsidRPr="007722A6" w:rsidRDefault="00D368C5" w:rsidP="00D368C5">
      <w:pPr>
        <w:tabs>
          <w:tab w:val="center" w:pos="4680"/>
          <w:tab w:val="left" w:pos="8675"/>
        </w:tabs>
        <w:rPr>
          <w:rFonts w:ascii="Arial" w:hAnsi="Arial"/>
          <w:b/>
          <w:bCs/>
        </w:rPr>
      </w:pPr>
      <w:r>
        <w:rPr>
          <w:rFonts w:ascii="Arial" w:hAnsi="Arial"/>
          <w:b/>
          <w:bCs/>
        </w:rPr>
        <w:tab/>
      </w:r>
      <w:r w:rsidRPr="007722A6">
        <w:rPr>
          <w:rFonts w:ascii="Arial" w:hAnsi="Arial"/>
          <w:b/>
          <w:bCs/>
        </w:rPr>
        <w:t>Class Objectives</w:t>
      </w:r>
      <w:r>
        <w:rPr>
          <w:rFonts w:ascii="Arial" w:hAnsi="Arial"/>
          <w:b/>
          <w:bCs/>
        </w:rPr>
        <w:tab/>
      </w:r>
    </w:p>
    <w:p w14:paraId="2C26D092" w14:textId="77777777" w:rsidR="00D368C5" w:rsidRDefault="00D368C5" w:rsidP="00D368C5">
      <w:pPr>
        <w:rPr>
          <w:rFonts w:ascii="Arial" w:hAnsi="Arial"/>
          <w:bCs/>
        </w:rPr>
      </w:pPr>
      <w:r>
        <w:rPr>
          <w:rFonts w:ascii="Arial" w:hAnsi="Arial"/>
          <w:bCs/>
        </w:rPr>
        <w:t xml:space="preserve">After </w:t>
      </w:r>
      <w:r w:rsidRPr="007722A6">
        <w:rPr>
          <w:rFonts w:ascii="Arial" w:hAnsi="Arial"/>
          <w:bCs/>
        </w:rPr>
        <w:t>this</w:t>
      </w:r>
      <w:r>
        <w:rPr>
          <w:rFonts w:ascii="Arial" w:hAnsi="Arial"/>
          <w:bCs/>
        </w:rPr>
        <w:t xml:space="preserve"> </w:t>
      </w:r>
      <w:r w:rsidRPr="007722A6">
        <w:rPr>
          <w:rFonts w:ascii="Arial" w:hAnsi="Arial"/>
          <w:bCs/>
        </w:rPr>
        <w:t>class, students will:</w:t>
      </w:r>
    </w:p>
    <w:p w14:paraId="681C4123" w14:textId="13C723CA" w:rsidR="00D368C5" w:rsidRPr="007722A6" w:rsidRDefault="00D368C5" w:rsidP="00D368C5">
      <w:pPr>
        <w:numPr>
          <w:ilvl w:val="0"/>
          <w:numId w:val="1"/>
        </w:numPr>
        <w:rPr>
          <w:rFonts w:ascii="Arial" w:hAnsi="Arial"/>
          <w:bCs/>
        </w:rPr>
      </w:pPr>
      <w:r>
        <w:rPr>
          <w:rFonts w:ascii="Arial" w:hAnsi="Arial"/>
          <w:bCs/>
        </w:rPr>
        <w:t xml:space="preserve">Understand faith as narrative and </w:t>
      </w:r>
      <w:proofErr w:type="spellStart"/>
      <w:r>
        <w:rPr>
          <w:rFonts w:ascii="Arial" w:hAnsi="Arial"/>
          <w:bCs/>
        </w:rPr>
        <w:t>pracitise</w:t>
      </w:r>
      <w:proofErr w:type="spellEnd"/>
    </w:p>
    <w:p w14:paraId="1EFBBC3A" w14:textId="0A865A3A" w:rsidR="00D368C5" w:rsidRDefault="00D368C5" w:rsidP="00D368C5">
      <w:pPr>
        <w:numPr>
          <w:ilvl w:val="0"/>
          <w:numId w:val="1"/>
        </w:numPr>
        <w:rPr>
          <w:rFonts w:ascii="Arial" w:hAnsi="Arial"/>
          <w:bCs/>
        </w:rPr>
      </w:pPr>
      <w:r>
        <w:rPr>
          <w:rFonts w:ascii="Arial" w:hAnsi="Arial"/>
          <w:bCs/>
        </w:rPr>
        <w:t xml:space="preserve">Understand how worship embodies these qualities </w:t>
      </w:r>
    </w:p>
    <w:p w14:paraId="6BCE71BC" w14:textId="77777777" w:rsidR="002168A7" w:rsidRDefault="00D368C5" w:rsidP="00D368C5">
      <w:pPr>
        <w:numPr>
          <w:ilvl w:val="0"/>
          <w:numId w:val="1"/>
        </w:numPr>
        <w:rPr>
          <w:rFonts w:ascii="Arial" w:hAnsi="Arial"/>
          <w:bCs/>
        </w:rPr>
      </w:pPr>
      <w:r>
        <w:rPr>
          <w:rFonts w:ascii="Arial" w:hAnsi="Arial"/>
          <w:bCs/>
        </w:rPr>
        <w:t xml:space="preserve">See how enacting faith is both evidence of and preparation for answering God’s Call </w:t>
      </w:r>
    </w:p>
    <w:p w14:paraId="3A70AEC0" w14:textId="7055BB09" w:rsidR="00D368C5" w:rsidRDefault="002168A7" w:rsidP="00D368C5">
      <w:pPr>
        <w:numPr>
          <w:ilvl w:val="0"/>
          <w:numId w:val="1"/>
        </w:numPr>
        <w:rPr>
          <w:rFonts w:ascii="Arial" w:hAnsi="Arial"/>
          <w:bCs/>
        </w:rPr>
      </w:pPr>
      <w:r>
        <w:rPr>
          <w:rFonts w:ascii="Arial" w:hAnsi="Arial"/>
          <w:bCs/>
        </w:rPr>
        <w:t>Reflect on what is meant by the “virtuous circle”</w:t>
      </w:r>
      <w:r w:rsidR="00D368C5">
        <w:rPr>
          <w:rFonts w:ascii="Arial" w:hAnsi="Arial"/>
          <w:bCs/>
        </w:rPr>
        <w:t xml:space="preserve"> </w:t>
      </w:r>
    </w:p>
    <w:p w14:paraId="0880996C" w14:textId="77777777" w:rsidR="00D368C5" w:rsidRDefault="00D368C5" w:rsidP="00D368C5">
      <w:pPr>
        <w:numPr>
          <w:ilvl w:val="0"/>
          <w:numId w:val="1"/>
        </w:numPr>
        <w:rPr>
          <w:rFonts w:ascii="Arial" w:hAnsi="Arial"/>
          <w:bCs/>
        </w:rPr>
      </w:pPr>
      <w:r>
        <w:rPr>
          <w:rFonts w:ascii="Arial" w:hAnsi="Arial"/>
          <w:bCs/>
        </w:rPr>
        <w:t>Be able to reflect and write critically on the topics discussed</w:t>
      </w:r>
    </w:p>
    <w:p w14:paraId="488A8978" w14:textId="77777777" w:rsidR="00D368C5" w:rsidRDefault="00D368C5" w:rsidP="00D368C5">
      <w:pPr>
        <w:ind w:left="1442"/>
        <w:rPr>
          <w:rFonts w:ascii="Arial" w:hAnsi="Arial"/>
          <w:bCs/>
        </w:rPr>
      </w:pPr>
    </w:p>
    <w:p w14:paraId="05C89425" w14:textId="77777777" w:rsidR="00D368C5" w:rsidRDefault="00D368C5" w:rsidP="00D368C5">
      <w:pPr>
        <w:rPr>
          <w:rFonts w:ascii="Arial" w:hAnsi="Arial"/>
          <w:bCs/>
        </w:rPr>
      </w:pPr>
      <w:r>
        <w:rPr>
          <w:rFonts w:ascii="Arial" w:hAnsi="Arial"/>
          <w:bCs/>
        </w:rPr>
        <w:t>To demonstrate meeting these objectives, students will:</w:t>
      </w:r>
    </w:p>
    <w:p w14:paraId="7AE7F0DB" w14:textId="48B3C00E" w:rsidR="00D368C5" w:rsidRDefault="00D368C5" w:rsidP="00D368C5">
      <w:pPr>
        <w:rPr>
          <w:rFonts w:ascii="Arial" w:hAnsi="Arial"/>
          <w:bCs/>
        </w:rPr>
      </w:pPr>
      <w:r>
        <w:rPr>
          <w:rFonts w:ascii="Arial" w:hAnsi="Arial"/>
          <w:bCs/>
        </w:rPr>
        <w:tab/>
        <w:t>Read the assigned chapters</w:t>
      </w:r>
    </w:p>
    <w:p w14:paraId="2F100236" w14:textId="77777777" w:rsidR="00D368C5" w:rsidRDefault="00D368C5" w:rsidP="00D368C5">
      <w:pPr>
        <w:rPr>
          <w:rFonts w:ascii="Arial" w:hAnsi="Arial"/>
          <w:bCs/>
        </w:rPr>
      </w:pPr>
      <w:r>
        <w:rPr>
          <w:rFonts w:ascii="Arial" w:hAnsi="Arial"/>
          <w:bCs/>
        </w:rPr>
        <w:tab/>
        <w:t>Participate fully in class discussions</w:t>
      </w:r>
    </w:p>
    <w:p w14:paraId="1431A6D0" w14:textId="77777777" w:rsidR="00D368C5" w:rsidRDefault="00D368C5" w:rsidP="00D368C5">
      <w:pPr>
        <w:rPr>
          <w:rFonts w:ascii="Arial" w:hAnsi="Arial"/>
          <w:bCs/>
        </w:rPr>
      </w:pPr>
      <w:r>
        <w:rPr>
          <w:rFonts w:ascii="Arial" w:hAnsi="Arial"/>
          <w:bCs/>
        </w:rPr>
        <w:tab/>
        <w:t>Write a reflective argument sketch on an assigned topic</w:t>
      </w:r>
    </w:p>
    <w:p w14:paraId="4FD94131" w14:textId="77777777" w:rsidR="00D368C5" w:rsidRPr="007722A6" w:rsidRDefault="00D368C5" w:rsidP="00D368C5">
      <w:pPr>
        <w:ind w:left="1442"/>
        <w:rPr>
          <w:rFonts w:ascii="Arial" w:hAnsi="Arial"/>
          <w:bCs/>
        </w:rPr>
      </w:pPr>
      <w:r w:rsidRPr="007722A6">
        <w:rPr>
          <w:rFonts w:ascii="Arial" w:hAnsi="Arial"/>
        </w:rPr>
        <w:t xml:space="preserve">  </w:t>
      </w:r>
    </w:p>
    <w:p w14:paraId="5CA6E784" w14:textId="77777777" w:rsidR="00D368C5" w:rsidRPr="007722A6" w:rsidRDefault="00D368C5" w:rsidP="00D368C5">
      <w:pPr>
        <w:jc w:val="center"/>
        <w:rPr>
          <w:rFonts w:ascii="Arial" w:hAnsi="Arial"/>
          <w:b/>
          <w:bCs/>
        </w:rPr>
      </w:pPr>
      <w:r w:rsidRPr="007722A6">
        <w:rPr>
          <w:rFonts w:ascii="Arial" w:hAnsi="Arial"/>
          <w:b/>
          <w:bCs/>
        </w:rPr>
        <w:t>Class Schedule</w:t>
      </w:r>
    </w:p>
    <w:p w14:paraId="0A0C9051" w14:textId="77777777" w:rsidR="00D368C5" w:rsidRPr="007722A6" w:rsidRDefault="00D368C5" w:rsidP="00D368C5">
      <w:pPr>
        <w:jc w:val="center"/>
        <w:rPr>
          <w:rFonts w:ascii="Arial" w:hAnsi="Arial"/>
          <w:b/>
          <w:bCs/>
        </w:rPr>
      </w:pPr>
    </w:p>
    <w:p w14:paraId="1F093358" w14:textId="77777777" w:rsidR="00D368C5" w:rsidRDefault="00D368C5" w:rsidP="00D368C5">
      <w:pPr>
        <w:jc w:val="both"/>
        <w:rPr>
          <w:rFonts w:ascii="Arial" w:hAnsi="Arial"/>
        </w:rPr>
      </w:pPr>
      <w:r>
        <w:rPr>
          <w:rFonts w:ascii="Arial" w:hAnsi="Arial"/>
        </w:rPr>
        <w:t>0900-0915</w:t>
      </w:r>
      <w:r>
        <w:rPr>
          <w:rFonts w:ascii="Arial" w:hAnsi="Arial"/>
        </w:rPr>
        <w:tab/>
        <w:t>Opening prayer and introductions</w:t>
      </w:r>
    </w:p>
    <w:p w14:paraId="3F03681F" w14:textId="77777777" w:rsidR="00D368C5" w:rsidRDefault="00D368C5" w:rsidP="00D368C5">
      <w:pPr>
        <w:jc w:val="both"/>
        <w:rPr>
          <w:rFonts w:ascii="Arial" w:hAnsi="Arial"/>
        </w:rPr>
      </w:pPr>
      <w:r>
        <w:rPr>
          <w:rFonts w:ascii="Arial" w:hAnsi="Arial"/>
        </w:rPr>
        <w:t>0915-1000</w:t>
      </w:r>
      <w:r>
        <w:rPr>
          <w:rFonts w:ascii="Arial" w:hAnsi="Arial"/>
        </w:rPr>
        <w:tab/>
        <w:t>Discussion of Sedgwick</w:t>
      </w:r>
    </w:p>
    <w:p w14:paraId="00BE4D19" w14:textId="77777777" w:rsidR="00D368C5" w:rsidRDefault="00D368C5" w:rsidP="00D368C5">
      <w:pPr>
        <w:jc w:val="both"/>
        <w:rPr>
          <w:rFonts w:ascii="Arial" w:hAnsi="Arial"/>
        </w:rPr>
      </w:pPr>
      <w:r>
        <w:rPr>
          <w:rFonts w:ascii="Arial" w:hAnsi="Arial"/>
        </w:rPr>
        <w:t>1000-1015</w:t>
      </w:r>
      <w:r>
        <w:rPr>
          <w:rFonts w:ascii="Arial" w:hAnsi="Arial"/>
        </w:rPr>
        <w:tab/>
        <w:t>Break</w:t>
      </w:r>
    </w:p>
    <w:p w14:paraId="1FA077C6" w14:textId="77777777" w:rsidR="00D368C5" w:rsidRDefault="00D368C5" w:rsidP="00D368C5">
      <w:pPr>
        <w:jc w:val="both"/>
        <w:rPr>
          <w:rFonts w:ascii="Arial" w:hAnsi="Arial"/>
        </w:rPr>
      </w:pPr>
      <w:r>
        <w:rPr>
          <w:rFonts w:ascii="Arial" w:hAnsi="Arial"/>
        </w:rPr>
        <w:t>1015-1045</w:t>
      </w:r>
      <w:r>
        <w:rPr>
          <w:rFonts w:ascii="Arial" w:hAnsi="Arial"/>
        </w:rPr>
        <w:tab/>
        <w:t>Personal reflections and applications of Sedgwick</w:t>
      </w:r>
    </w:p>
    <w:p w14:paraId="6A1FA98A" w14:textId="77777777" w:rsidR="00D368C5" w:rsidRDefault="00D368C5" w:rsidP="00D368C5">
      <w:pPr>
        <w:jc w:val="both"/>
        <w:rPr>
          <w:rFonts w:ascii="Arial" w:hAnsi="Arial"/>
        </w:rPr>
      </w:pPr>
      <w:r>
        <w:rPr>
          <w:rFonts w:ascii="Arial" w:hAnsi="Arial"/>
        </w:rPr>
        <w:t>1045-1100</w:t>
      </w:r>
      <w:r>
        <w:rPr>
          <w:rFonts w:ascii="Arial" w:hAnsi="Arial"/>
        </w:rPr>
        <w:tab/>
        <w:t>Break</w:t>
      </w:r>
    </w:p>
    <w:p w14:paraId="5BB80AD4" w14:textId="77777777" w:rsidR="00D368C5" w:rsidRDefault="00D368C5" w:rsidP="00D368C5">
      <w:pPr>
        <w:jc w:val="both"/>
        <w:rPr>
          <w:rFonts w:ascii="Arial" w:hAnsi="Arial"/>
        </w:rPr>
      </w:pPr>
      <w:r>
        <w:rPr>
          <w:rFonts w:ascii="Arial" w:hAnsi="Arial"/>
        </w:rPr>
        <w:t xml:space="preserve">1100-1145 </w:t>
      </w:r>
      <w:r>
        <w:rPr>
          <w:rFonts w:ascii="Arial" w:hAnsi="Arial"/>
        </w:rPr>
        <w:tab/>
        <w:t>Discussion of Wright</w:t>
      </w:r>
    </w:p>
    <w:p w14:paraId="3E845A8E" w14:textId="77777777" w:rsidR="00D368C5" w:rsidRDefault="00D368C5" w:rsidP="00D368C5">
      <w:pPr>
        <w:jc w:val="both"/>
        <w:rPr>
          <w:rFonts w:ascii="Arial" w:hAnsi="Arial"/>
        </w:rPr>
      </w:pPr>
      <w:r>
        <w:rPr>
          <w:rFonts w:ascii="Arial" w:hAnsi="Arial"/>
        </w:rPr>
        <w:t>1145-1230</w:t>
      </w:r>
      <w:r>
        <w:rPr>
          <w:rFonts w:ascii="Arial" w:hAnsi="Arial"/>
        </w:rPr>
        <w:tab/>
        <w:t>Lunch</w:t>
      </w:r>
    </w:p>
    <w:p w14:paraId="7692D6DE" w14:textId="77777777" w:rsidR="00D368C5" w:rsidRDefault="00D368C5" w:rsidP="00D368C5">
      <w:pPr>
        <w:jc w:val="both"/>
        <w:rPr>
          <w:rFonts w:ascii="Arial" w:hAnsi="Arial"/>
        </w:rPr>
      </w:pPr>
      <w:r>
        <w:rPr>
          <w:rFonts w:ascii="Arial" w:hAnsi="Arial"/>
        </w:rPr>
        <w:t>1230-1300</w:t>
      </w:r>
      <w:r>
        <w:rPr>
          <w:rFonts w:ascii="Arial" w:hAnsi="Arial"/>
        </w:rPr>
        <w:tab/>
        <w:t>Personal reflections and applications of Wright</w:t>
      </w:r>
    </w:p>
    <w:p w14:paraId="7A4A0851" w14:textId="77777777" w:rsidR="00D368C5" w:rsidRDefault="00D368C5" w:rsidP="00D368C5">
      <w:pPr>
        <w:jc w:val="both"/>
        <w:rPr>
          <w:rFonts w:ascii="Arial" w:hAnsi="Arial"/>
        </w:rPr>
      </w:pPr>
      <w:r>
        <w:rPr>
          <w:rFonts w:ascii="Arial" w:hAnsi="Arial"/>
        </w:rPr>
        <w:t>1300-1315</w:t>
      </w:r>
      <w:r>
        <w:rPr>
          <w:rFonts w:ascii="Arial" w:hAnsi="Arial"/>
        </w:rPr>
        <w:tab/>
        <w:t>Break</w:t>
      </w:r>
    </w:p>
    <w:p w14:paraId="052E0D6E" w14:textId="77777777" w:rsidR="00D368C5" w:rsidRDefault="00D368C5" w:rsidP="00D368C5">
      <w:pPr>
        <w:jc w:val="both"/>
        <w:rPr>
          <w:rFonts w:ascii="Arial" w:hAnsi="Arial"/>
        </w:rPr>
      </w:pPr>
      <w:r>
        <w:rPr>
          <w:rFonts w:ascii="Arial" w:hAnsi="Arial"/>
        </w:rPr>
        <w:t>1315-1345</w:t>
      </w:r>
      <w:r>
        <w:rPr>
          <w:rFonts w:ascii="Arial" w:hAnsi="Arial"/>
        </w:rPr>
        <w:tab/>
        <w:t>Presentation of cases and writing assignment</w:t>
      </w:r>
    </w:p>
    <w:p w14:paraId="52C5EE21" w14:textId="77777777" w:rsidR="00D368C5" w:rsidRDefault="00D368C5" w:rsidP="00D368C5">
      <w:pPr>
        <w:jc w:val="both"/>
        <w:rPr>
          <w:rFonts w:ascii="Arial" w:hAnsi="Arial"/>
        </w:rPr>
      </w:pPr>
      <w:r>
        <w:rPr>
          <w:rFonts w:ascii="Arial" w:hAnsi="Arial"/>
        </w:rPr>
        <w:t>1345</w:t>
      </w:r>
      <w:r>
        <w:rPr>
          <w:rFonts w:ascii="Arial" w:hAnsi="Arial"/>
        </w:rPr>
        <w:tab/>
      </w:r>
      <w:r>
        <w:rPr>
          <w:rFonts w:ascii="Arial" w:hAnsi="Arial"/>
        </w:rPr>
        <w:tab/>
        <w:t xml:space="preserve">Prayer and dismissal </w:t>
      </w:r>
    </w:p>
    <w:p w14:paraId="0E4D5889" w14:textId="77777777" w:rsidR="00D368C5" w:rsidRDefault="00D368C5" w:rsidP="00D368C5">
      <w:pPr>
        <w:rPr>
          <w:rFonts w:ascii="Arial" w:hAnsi="Arial"/>
        </w:rPr>
      </w:pPr>
    </w:p>
    <w:p w14:paraId="484A2C80" w14:textId="77777777" w:rsidR="00D368C5" w:rsidRDefault="00D368C5" w:rsidP="00D368C5">
      <w:pPr>
        <w:rPr>
          <w:rFonts w:ascii="Arial" w:hAnsi="Arial"/>
        </w:rPr>
      </w:pPr>
    </w:p>
    <w:p w14:paraId="609A1532" w14:textId="77777777" w:rsidR="00D368C5" w:rsidRDefault="00D368C5" w:rsidP="00D368C5">
      <w:pPr>
        <w:rPr>
          <w:rFonts w:ascii="Arial" w:hAnsi="Arial"/>
        </w:rPr>
      </w:pPr>
    </w:p>
    <w:p w14:paraId="2CF7990A" w14:textId="77777777" w:rsidR="00D368C5" w:rsidRDefault="00D368C5"/>
    <w:sectPr w:rsidR="00D368C5" w:rsidSect="00350D5B">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F839" w14:textId="77777777" w:rsidR="009E0F5B" w:rsidRDefault="009E0F5B">
      <w:r>
        <w:separator/>
      </w:r>
    </w:p>
  </w:endnote>
  <w:endnote w:type="continuationSeparator" w:id="0">
    <w:p w14:paraId="242EA8E3" w14:textId="77777777" w:rsidR="009E0F5B" w:rsidRDefault="009E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Pro">
    <w:altName w:val="Cambria"/>
    <w:panose1 w:val="020B0604020202020204"/>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DD97" w14:textId="77777777" w:rsidR="00DE491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7A94" w14:textId="77777777" w:rsidR="00D56B87" w:rsidRPr="00D56B87" w:rsidRDefault="00000000" w:rsidP="00D56B87">
    <w:pPr>
      <w:rPr>
        <w:rFonts w:ascii="Arial" w:hAnsi="Arial"/>
        <w:b/>
        <w:sz w:val="28"/>
        <w:szCs w:val="28"/>
      </w:rPr>
    </w:pPr>
  </w:p>
  <w:p w14:paraId="07DD7D20" w14:textId="77777777" w:rsidR="00CA42E5" w:rsidRPr="00CA42E5" w:rsidRDefault="002168A7" w:rsidP="00CA42E5">
    <w:pPr>
      <w:tabs>
        <w:tab w:val="center" w:pos="4320"/>
        <w:tab w:val="right" w:pos="8640"/>
      </w:tabs>
      <w:jc w:val="right"/>
      <w:rPr>
        <w:rFonts w:cs="Times New Roman"/>
        <w:i/>
        <w:iCs/>
        <w:color w:val="C0C0C0"/>
        <w:sz w:val="18"/>
        <w:szCs w:val="18"/>
      </w:rPr>
    </w:pPr>
    <w:r>
      <w:rPr>
        <w:rFonts w:cs="Times New Roman"/>
        <w:i/>
        <w:iCs/>
        <w:color w:val="C0C0C0"/>
        <w:sz w:val="18"/>
        <w:szCs w:val="18"/>
      </w:rPr>
      <w:t>Church in the Modern World: Ecumenism and Interreligious Relations — MLD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E86C" w14:textId="77777777" w:rsidR="00DE491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D42C" w14:textId="77777777" w:rsidR="009E0F5B" w:rsidRDefault="009E0F5B">
      <w:r>
        <w:separator/>
      </w:r>
    </w:p>
  </w:footnote>
  <w:footnote w:type="continuationSeparator" w:id="0">
    <w:p w14:paraId="5B3C4C8A" w14:textId="77777777" w:rsidR="009E0F5B" w:rsidRDefault="009E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B80" w14:textId="77777777" w:rsidR="00DE491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5D3D" w14:textId="77777777" w:rsidR="00DE491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469D" w14:textId="77777777" w:rsidR="00DE491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E22FF"/>
    <w:multiLevelType w:val="hybridMultilevel"/>
    <w:tmpl w:val="B816A33C"/>
    <w:lvl w:ilvl="0" w:tplc="04090001">
      <w:start w:val="1"/>
      <w:numFmt w:val="bullet"/>
      <w:lvlText w:val=""/>
      <w:lvlJc w:val="left"/>
      <w:pPr>
        <w:ind w:left="1442" w:hanging="360"/>
      </w:pPr>
      <w:rPr>
        <w:rFonts w:ascii="Symbol" w:hAnsi="Symbol" w:cs="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cs="Wingdings" w:hint="default"/>
      </w:rPr>
    </w:lvl>
    <w:lvl w:ilvl="3" w:tplc="04090001" w:tentative="1">
      <w:start w:val="1"/>
      <w:numFmt w:val="bullet"/>
      <w:lvlText w:val=""/>
      <w:lvlJc w:val="left"/>
      <w:pPr>
        <w:ind w:left="3602" w:hanging="360"/>
      </w:pPr>
      <w:rPr>
        <w:rFonts w:ascii="Symbol" w:hAnsi="Symbol" w:cs="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cs="Wingdings" w:hint="default"/>
      </w:rPr>
    </w:lvl>
    <w:lvl w:ilvl="6" w:tplc="04090001" w:tentative="1">
      <w:start w:val="1"/>
      <w:numFmt w:val="bullet"/>
      <w:lvlText w:val=""/>
      <w:lvlJc w:val="left"/>
      <w:pPr>
        <w:ind w:left="5762" w:hanging="360"/>
      </w:pPr>
      <w:rPr>
        <w:rFonts w:ascii="Symbol" w:hAnsi="Symbol" w:cs="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cs="Wingdings" w:hint="default"/>
      </w:rPr>
    </w:lvl>
  </w:abstractNum>
  <w:num w:numId="1" w16cid:durableId="31438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C5"/>
    <w:rsid w:val="002168A7"/>
    <w:rsid w:val="004A5432"/>
    <w:rsid w:val="007B4004"/>
    <w:rsid w:val="009E0F5B"/>
    <w:rsid w:val="00D368C5"/>
    <w:rsid w:val="00DC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3197"/>
  <w15:chartTrackingRefBased/>
  <w15:docId w15:val="{FAD36F59-CE16-CF45-9DA5-C6260DD7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C5"/>
    <w:rPr>
      <w:rFonts w:ascii="Times New Roman" w:eastAsia="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68C5"/>
    <w:pPr>
      <w:tabs>
        <w:tab w:val="center" w:pos="4680"/>
        <w:tab w:val="right" w:pos="9360"/>
      </w:tabs>
    </w:pPr>
    <w:rPr>
      <w:rFonts w:cs="Times New Roman"/>
      <w:lang w:val="x-none" w:eastAsia="x-none"/>
    </w:rPr>
  </w:style>
  <w:style w:type="character" w:customStyle="1" w:styleId="HeaderChar">
    <w:name w:val="Header Char"/>
    <w:basedOn w:val="DefaultParagraphFont"/>
    <w:link w:val="Header"/>
    <w:rsid w:val="00D368C5"/>
    <w:rPr>
      <w:rFonts w:ascii="Times New Roman" w:eastAsia="Times New Roman" w:hAnsi="Times New Roman" w:cs="Times New Roman"/>
      <w:lang w:val="x-none" w:eastAsia="x-none"/>
    </w:rPr>
  </w:style>
  <w:style w:type="paragraph" w:styleId="Footer">
    <w:name w:val="footer"/>
    <w:basedOn w:val="Normal"/>
    <w:link w:val="FooterChar"/>
    <w:rsid w:val="00D368C5"/>
    <w:pPr>
      <w:tabs>
        <w:tab w:val="center" w:pos="4680"/>
        <w:tab w:val="right" w:pos="9360"/>
      </w:tabs>
    </w:pPr>
    <w:rPr>
      <w:rFonts w:cs="Times New Roman"/>
      <w:lang w:val="x-none" w:eastAsia="x-none"/>
    </w:rPr>
  </w:style>
  <w:style w:type="character" w:customStyle="1" w:styleId="FooterChar">
    <w:name w:val="Footer Char"/>
    <w:basedOn w:val="DefaultParagraphFont"/>
    <w:link w:val="Footer"/>
    <w:rsid w:val="00D368C5"/>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FDF2C-6739-45F6-8DBB-1156DE7B04C1}"/>
</file>

<file path=customXml/itemProps2.xml><?xml version="1.0" encoding="utf-8"?>
<ds:datastoreItem xmlns:ds="http://schemas.openxmlformats.org/officeDocument/2006/customXml" ds:itemID="{C978C3CE-7122-42C4-945C-CF33014674B7}"/>
</file>

<file path=customXml/itemProps3.xml><?xml version="1.0" encoding="utf-8"?>
<ds:datastoreItem xmlns:ds="http://schemas.openxmlformats.org/officeDocument/2006/customXml" ds:itemID="{4624A209-A4C6-466C-9C10-195C7CF5505A}"/>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Sneed</dc:creator>
  <cp:keywords/>
  <dc:description/>
  <cp:lastModifiedBy>Sneed, Richard</cp:lastModifiedBy>
  <cp:revision>2</cp:revision>
  <dcterms:created xsi:type="dcterms:W3CDTF">2023-03-23T11:57:00Z</dcterms:created>
  <dcterms:modified xsi:type="dcterms:W3CDTF">2023-03-23T11:57:00Z</dcterms:modified>
</cp:coreProperties>
</file>